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ascii="宋体" w:cs="宋体"/>
          <w:b/>
          <w:bCs/>
          <w:sz w:val="52"/>
          <w:szCs w:val="72"/>
        </w:rPr>
      </w:pPr>
    </w:p>
    <w:p>
      <w:pPr>
        <w:adjustRightInd w:val="0"/>
        <w:snapToGrid w:val="0"/>
        <w:spacing w:line="360" w:lineRule="auto"/>
        <w:rPr>
          <w:rFonts w:ascii="宋体" w:cs="宋体"/>
          <w:b/>
          <w:sz w:val="32"/>
        </w:rPr>
      </w:pPr>
    </w:p>
    <w:p>
      <w:pPr>
        <w:pStyle w:val="3"/>
        <w:tabs>
          <w:tab w:val="center" w:pos="4156"/>
          <w:tab w:val="left" w:pos="6755"/>
        </w:tabs>
        <w:adjustRightInd w:val="0"/>
        <w:snapToGrid w:val="0"/>
        <w:spacing w:line="360" w:lineRule="auto"/>
        <w:jc w:val="center"/>
        <w:rPr>
          <w:rFonts w:ascii="宋体" w:hAnsi="宋体"/>
          <w:sz w:val="84"/>
          <w:szCs w:val="84"/>
        </w:rPr>
      </w:pPr>
      <w:r>
        <w:rPr>
          <w:rFonts w:hint="eastAsia" w:ascii="宋体" w:hAnsi="宋体"/>
          <w:sz w:val="84"/>
          <w:szCs w:val="84"/>
        </w:rPr>
        <w:t>招</w:t>
      </w:r>
      <w:r>
        <w:rPr>
          <w:rFonts w:ascii="宋体" w:hAnsi="宋体"/>
          <w:sz w:val="84"/>
          <w:szCs w:val="84"/>
        </w:rPr>
        <w:t xml:space="preserve"> </w:t>
      </w:r>
      <w:r>
        <w:rPr>
          <w:rFonts w:hint="eastAsia" w:ascii="宋体" w:hAnsi="宋体"/>
          <w:sz w:val="84"/>
          <w:szCs w:val="84"/>
        </w:rPr>
        <w:t>标</w:t>
      </w:r>
      <w:r>
        <w:rPr>
          <w:rFonts w:ascii="宋体" w:hAnsi="宋体"/>
          <w:sz w:val="84"/>
          <w:szCs w:val="84"/>
        </w:rPr>
        <w:t xml:space="preserve"> </w:t>
      </w:r>
      <w:r>
        <w:rPr>
          <w:rFonts w:hint="eastAsia" w:ascii="宋体" w:hAnsi="宋体"/>
          <w:sz w:val="84"/>
          <w:szCs w:val="84"/>
        </w:rPr>
        <w:t>文</w:t>
      </w:r>
      <w:r>
        <w:rPr>
          <w:rFonts w:ascii="宋体" w:hAnsi="宋体"/>
          <w:sz w:val="84"/>
          <w:szCs w:val="84"/>
        </w:rPr>
        <w:t xml:space="preserve"> </w:t>
      </w:r>
      <w:r>
        <w:rPr>
          <w:rFonts w:hint="eastAsia" w:ascii="宋体" w:hAnsi="宋体"/>
          <w:sz w:val="84"/>
          <w:szCs w:val="84"/>
        </w:rPr>
        <w:t>件</w:t>
      </w:r>
    </w:p>
    <w:p>
      <w:pPr>
        <w:adjustRightInd w:val="0"/>
        <w:snapToGrid w:val="0"/>
        <w:spacing w:line="360" w:lineRule="auto"/>
        <w:jc w:val="center"/>
        <w:rPr>
          <w:rFonts w:ascii="宋体" w:cs="宋体"/>
          <w:sz w:val="32"/>
        </w:rPr>
      </w:pPr>
      <w:r>
        <w:rPr>
          <w:rFonts w:ascii="宋体" w:cs="宋体"/>
        </w:rPr>
        <w:drawing>
          <wp:inline distT="0" distB="0" distL="0" distR="0">
            <wp:extent cx="1830705" cy="8267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1839948" cy="831004"/>
                    </a:xfrm>
                    <a:prstGeom prst="rect">
                      <a:avLst/>
                    </a:prstGeom>
                    <a:noFill/>
                    <a:ln w="9525">
                      <a:noFill/>
                      <a:miter lim="800000"/>
                      <a:headEnd/>
                      <a:tailEnd/>
                    </a:ln>
                  </pic:spPr>
                </pic:pic>
              </a:graphicData>
            </a:graphic>
          </wp:inline>
        </w:drawing>
      </w:r>
    </w:p>
    <w:p>
      <w:pPr>
        <w:adjustRightInd w:val="0"/>
        <w:snapToGrid w:val="0"/>
        <w:spacing w:line="360" w:lineRule="auto"/>
        <w:ind w:left="3349" w:hanging="3344" w:hangingChars="1100"/>
        <w:rPr>
          <w:rFonts w:ascii="宋体" w:cs="宋体"/>
          <w:b/>
          <w:sz w:val="32"/>
        </w:rPr>
      </w:pPr>
    </w:p>
    <w:p>
      <w:pPr>
        <w:adjustRightInd w:val="0"/>
        <w:snapToGrid w:val="0"/>
        <w:spacing w:line="360" w:lineRule="auto"/>
        <w:ind w:left="3349" w:hanging="3344" w:hangingChars="1100"/>
        <w:rPr>
          <w:rFonts w:ascii="宋体" w:cs="宋体"/>
          <w:b/>
          <w:sz w:val="32"/>
        </w:rPr>
      </w:pPr>
    </w:p>
    <w:p>
      <w:pPr>
        <w:adjustRightInd w:val="0"/>
        <w:snapToGrid w:val="0"/>
        <w:spacing w:line="360" w:lineRule="auto"/>
        <w:ind w:left="3349" w:hanging="3344" w:hangingChars="1100"/>
        <w:rPr>
          <w:rFonts w:ascii="宋体" w:cs="宋体"/>
          <w:b/>
          <w:sz w:val="32"/>
        </w:rPr>
      </w:pPr>
    </w:p>
    <w:p>
      <w:pPr>
        <w:adjustRightInd w:val="0"/>
        <w:snapToGrid w:val="0"/>
        <w:spacing w:line="360" w:lineRule="auto"/>
        <w:ind w:left="3349" w:hanging="3344" w:hangingChars="1100"/>
        <w:rPr>
          <w:rFonts w:ascii="宋体" w:cs="宋体"/>
          <w:b/>
          <w:sz w:val="32"/>
        </w:rPr>
      </w:pPr>
    </w:p>
    <w:p>
      <w:pPr>
        <w:adjustRightInd w:val="0"/>
        <w:snapToGrid w:val="0"/>
        <w:spacing w:line="360" w:lineRule="auto"/>
        <w:ind w:left="3349" w:hanging="3344" w:hangingChars="1100"/>
        <w:rPr>
          <w:rFonts w:ascii="宋体" w:cs="宋体"/>
          <w:b/>
          <w:color w:val="auto"/>
          <w:sz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08" w:firstLineChars="200"/>
        <w:textAlignment w:val="auto"/>
        <w:outlineLvl w:val="9"/>
        <w:rPr>
          <w:rFonts w:hint="eastAsia" w:ascii="宋体" w:hAnsi="宋体" w:eastAsia="宋体" w:cs="宋体"/>
          <w:b/>
          <w:color w:val="auto"/>
          <w:sz w:val="32"/>
          <w:u w:val="single"/>
          <w:lang w:eastAsia="zh-CN"/>
        </w:rPr>
      </w:pPr>
      <w:r>
        <w:rPr>
          <w:rFonts w:hint="eastAsia" w:ascii="宋体" w:hAnsi="宋体" w:cs="宋体"/>
          <w:b/>
          <w:color w:val="auto"/>
          <w:sz w:val="32"/>
        </w:rPr>
        <w:t>招标项目名称：</w:t>
      </w:r>
      <w:r>
        <w:rPr>
          <w:rFonts w:hint="eastAsia" w:ascii="宋体" w:hAnsi="宋体" w:cs="宋体"/>
          <w:b/>
          <w:color w:val="auto"/>
          <w:sz w:val="32"/>
          <w:u w:val="single"/>
          <w:lang w:eastAsia="zh-CN"/>
        </w:rPr>
        <w:t>天津市北辰区中医医院全封闭组织脱水机采购项目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608" w:firstLineChars="200"/>
        <w:textAlignment w:val="auto"/>
        <w:outlineLvl w:val="9"/>
        <w:rPr>
          <w:rFonts w:ascii="宋体" w:hAnsi="宋体" w:cs="宋体"/>
          <w:b/>
          <w:color w:val="auto"/>
          <w:sz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608" w:firstLineChars="200"/>
        <w:textAlignment w:val="auto"/>
        <w:outlineLvl w:val="9"/>
        <w:rPr>
          <w:rFonts w:hint="eastAsia" w:ascii="宋体" w:eastAsia="宋体" w:cs="宋体"/>
          <w:b/>
          <w:color w:val="auto"/>
          <w:sz w:val="32"/>
          <w:lang w:val="en-US" w:eastAsia="zh-CN"/>
        </w:rPr>
      </w:pPr>
      <w:r>
        <w:rPr>
          <w:rFonts w:hint="eastAsia" w:ascii="宋体" w:hAnsi="宋体" w:cs="宋体"/>
          <w:b/>
          <w:color w:val="auto"/>
          <w:sz w:val="32"/>
        </w:rPr>
        <w:t>招标项目编号：</w:t>
      </w:r>
      <w:r>
        <w:rPr>
          <w:rFonts w:hint="eastAsia" w:ascii="宋体" w:hAnsi="宋体" w:cs="宋体"/>
          <w:b/>
          <w:color w:val="auto"/>
          <w:sz w:val="32"/>
          <w:u w:val="single"/>
          <w:lang w:eastAsia="zh-CN"/>
        </w:rPr>
        <w:t>BH-BCZY2019209</w:t>
      </w:r>
    </w:p>
    <w:p>
      <w:pPr>
        <w:adjustRightInd w:val="0"/>
        <w:snapToGrid w:val="0"/>
        <w:spacing w:line="360" w:lineRule="auto"/>
        <w:jc w:val="center"/>
        <w:rPr>
          <w:rFonts w:ascii="宋体" w:cs="宋体"/>
          <w:color w:val="auto"/>
          <w:sz w:val="32"/>
        </w:rPr>
      </w:pPr>
    </w:p>
    <w:p>
      <w:pPr>
        <w:adjustRightInd w:val="0"/>
        <w:snapToGrid w:val="0"/>
        <w:spacing w:line="360" w:lineRule="auto"/>
        <w:rPr>
          <w:rFonts w:ascii="宋体" w:cs="宋体"/>
          <w:color w:val="auto"/>
          <w:sz w:val="32"/>
        </w:rPr>
      </w:pPr>
    </w:p>
    <w:p>
      <w:pPr>
        <w:adjustRightInd w:val="0"/>
        <w:snapToGrid w:val="0"/>
        <w:spacing w:line="360" w:lineRule="auto"/>
        <w:jc w:val="center"/>
        <w:rPr>
          <w:rFonts w:hint="eastAsia" w:ascii="宋体" w:hAnsi="宋体" w:eastAsia="宋体" w:cs="宋体"/>
          <w:b/>
          <w:color w:val="auto"/>
          <w:sz w:val="32"/>
          <w:lang w:eastAsia="zh-CN"/>
        </w:rPr>
      </w:pPr>
      <w:r>
        <w:rPr>
          <w:rFonts w:hint="eastAsia" w:ascii="宋体" w:hAnsi="宋体" w:cs="宋体"/>
          <w:b/>
          <w:color w:val="auto"/>
          <w:sz w:val="32"/>
          <w:lang w:eastAsia="zh-CN"/>
        </w:rPr>
        <w:t>天津市北辰区中医医院</w:t>
      </w:r>
    </w:p>
    <w:p>
      <w:pPr>
        <w:adjustRightInd w:val="0"/>
        <w:snapToGrid w:val="0"/>
        <w:spacing w:line="360" w:lineRule="auto"/>
        <w:jc w:val="center"/>
        <w:rPr>
          <w:rFonts w:ascii="宋体" w:hAnsi="宋体" w:cs="宋体"/>
          <w:b/>
          <w:sz w:val="32"/>
        </w:rPr>
      </w:pPr>
      <w:r>
        <w:rPr>
          <w:rFonts w:hint="eastAsia" w:ascii="宋体" w:hAnsi="宋体" w:cs="宋体"/>
          <w:b/>
          <w:sz w:val="32"/>
        </w:rPr>
        <w:t>天津博汇招标有限公司</w:t>
      </w:r>
    </w:p>
    <w:p>
      <w:pPr>
        <w:adjustRightInd w:val="0"/>
        <w:snapToGrid w:val="0"/>
        <w:spacing w:line="360" w:lineRule="auto"/>
        <w:jc w:val="center"/>
        <w:rPr>
          <w:rFonts w:ascii="宋体" w:hAnsi="宋体" w:cs="宋体"/>
          <w:bCs/>
          <w:sz w:val="36"/>
          <w:szCs w:val="36"/>
        </w:rPr>
      </w:pPr>
      <w:r>
        <w:rPr>
          <w:rFonts w:ascii="宋体" w:hAnsi="宋体" w:cs="宋体"/>
          <w:bCs/>
          <w:sz w:val="36"/>
          <w:szCs w:val="36"/>
        </w:rPr>
        <w:t>201</w:t>
      </w:r>
      <w:r>
        <w:rPr>
          <w:rFonts w:hint="eastAsia" w:ascii="宋体" w:hAnsi="宋体" w:cs="宋体"/>
          <w:bCs/>
          <w:sz w:val="36"/>
          <w:szCs w:val="36"/>
          <w:lang w:val="en-US" w:eastAsia="zh-CN"/>
        </w:rPr>
        <w:t>9</w:t>
      </w:r>
      <w:r>
        <w:rPr>
          <w:rFonts w:hint="eastAsia" w:ascii="宋体" w:hAnsi="宋体" w:cs="宋体"/>
          <w:bCs/>
          <w:sz w:val="36"/>
          <w:szCs w:val="36"/>
        </w:rPr>
        <w:t>年</w:t>
      </w:r>
      <w:r>
        <w:rPr>
          <w:rFonts w:hint="eastAsia" w:ascii="宋体" w:hAnsi="宋体" w:cs="宋体"/>
          <w:bCs/>
          <w:sz w:val="36"/>
          <w:szCs w:val="36"/>
          <w:lang w:val="en-US" w:eastAsia="zh-CN"/>
        </w:rPr>
        <w:t>5</w:t>
      </w:r>
      <w:r>
        <w:rPr>
          <w:rFonts w:hint="eastAsia" w:ascii="宋体" w:hAnsi="宋体" w:cs="宋体"/>
          <w:bCs/>
          <w:sz w:val="36"/>
          <w:szCs w:val="36"/>
        </w:rPr>
        <w:t>月</w:t>
      </w:r>
    </w:p>
    <w:p>
      <w:pPr>
        <w:tabs>
          <w:tab w:val="left" w:pos="1351"/>
          <w:tab w:val="center" w:pos="4252"/>
        </w:tabs>
        <w:adjustRightInd w:val="0"/>
        <w:snapToGrid w:val="0"/>
        <w:spacing w:line="360" w:lineRule="auto"/>
        <w:ind w:firstLine="408" w:firstLineChars="100"/>
        <w:jc w:val="left"/>
        <w:rPr>
          <w:rFonts w:ascii="宋体" w:cs="宋体"/>
          <w:b/>
          <w:spacing w:val="20"/>
          <w:w w:val="80"/>
          <w:sz w:val="48"/>
          <w:szCs w:val="48"/>
        </w:rPr>
        <w:sectPr>
          <w:headerReference r:id="rId3" w:type="default"/>
          <w:footerReference r:id="rId4" w:type="even"/>
          <w:pgSz w:w="11906" w:h="16838"/>
          <w:pgMar w:top="1440" w:right="1080" w:bottom="1440" w:left="1080" w:header="851" w:footer="992" w:gutter="0"/>
          <w:pgNumType w:start="1"/>
          <w:cols w:space="425" w:num="1"/>
          <w:titlePg/>
          <w:docGrid w:type="linesAndChars" w:linePitch="286" w:charSpace="-3449"/>
        </w:sectPr>
      </w:pPr>
    </w:p>
    <w:p>
      <w:pPr>
        <w:adjustRightInd w:val="0"/>
        <w:snapToGrid w:val="0"/>
        <w:spacing w:line="360" w:lineRule="auto"/>
        <w:ind w:firstLine="376" w:firstLineChars="100"/>
        <w:jc w:val="center"/>
        <w:rPr>
          <w:rFonts w:ascii="宋体" w:hAnsi="宋体" w:cs="宋体"/>
          <w:b/>
          <w:spacing w:val="20"/>
          <w:w w:val="80"/>
          <w:sz w:val="44"/>
          <w:szCs w:val="44"/>
        </w:rPr>
      </w:pPr>
      <w:r>
        <w:rPr>
          <w:rFonts w:hint="eastAsia" w:ascii="宋体" w:hAnsi="宋体" w:cs="宋体"/>
          <w:b/>
          <w:spacing w:val="20"/>
          <w:w w:val="80"/>
          <w:sz w:val="44"/>
          <w:szCs w:val="44"/>
        </w:rPr>
        <w:t>目  录</w:t>
      </w:r>
    </w:p>
    <w:p>
      <w:pPr>
        <w:pStyle w:val="15"/>
        <w:tabs>
          <w:tab w:val="right" w:leader="dot" w:pos="8302"/>
        </w:tabs>
        <w:outlineLvl w:val="0"/>
        <w:rPr>
          <w:rFonts w:ascii="宋体" w:hAnsi="宋体" w:cs="宋体"/>
          <w:spacing w:val="20"/>
          <w:w w:val="80"/>
          <w:sz w:val="30"/>
          <w:szCs w:val="30"/>
        </w:rPr>
      </w:pPr>
      <w:r>
        <w:rPr>
          <w:rFonts w:ascii="宋体" w:hAnsi="宋体" w:cs="宋体"/>
          <w:spacing w:val="20"/>
          <w:w w:val="80"/>
          <w:sz w:val="30"/>
          <w:szCs w:val="30"/>
        </w:rPr>
        <w:fldChar w:fldCharType="begin"/>
      </w:r>
      <w:r>
        <w:rPr>
          <w:rFonts w:ascii="宋体" w:hAnsi="宋体" w:cs="宋体"/>
          <w:spacing w:val="20"/>
          <w:w w:val="80"/>
          <w:sz w:val="30"/>
          <w:szCs w:val="30"/>
        </w:rPr>
        <w:instrText xml:space="preserve"> TOC \o "1-1" \u </w:instrText>
      </w:r>
      <w:r>
        <w:rPr>
          <w:rFonts w:ascii="宋体" w:hAnsi="宋体" w:cs="宋体"/>
          <w:spacing w:val="20"/>
          <w:w w:val="80"/>
          <w:sz w:val="30"/>
          <w:szCs w:val="30"/>
        </w:rPr>
        <w:fldChar w:fldCharType="separate"/>
      </w:r>
    </w:p>
    <w:sdt>
      <w:sdtPr>
        <w:rPr>
          <w:rFonts w:ascii="宋体" w:hAnsi="宋体" w:eastAsia="宋体" w:cs="Times New Roman"/>
          <w:kern w:val="2"/>
          <w:sz w:val="21"/>
          <w:lang w:val="en-US" w:eastAsia="zh-CN" w:bidi="ar-SA"/>
        </w:rPr>
        <w:id w:val="147470056"/>
        <w15:color w:val="DBDBDB"/>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25620_WPSOffice_Type1"/>
        </w:p>
        <w:p>
          <w:pPr>
            <w:pStyle w:val="58"/>
            <w:tabs>
              <w:tab w:val="right" w:leader="dot" w:pos="8312"/>
            </w:tabs>
            <w:rPr>
              <w:sz w:val="28"/>
              <w:szCs w:val="28"/>
            </w:rPr>
          </w:pPr>
          <w:r>
            <w:rPr>
              <w:sz w:val="28"/>
              <w:szCs w:val="28"/>
            </w:rPr>
            <w:fldChar w:fldCharType="begin"/>
          </w:r>
          <w:r>
            <w:rPr>
              <w:sz w:val="28"/>
              <w:szCs w:val="28"/>
            </w:rPr>
            <w:instrText xml:space="preserve"> HYPERLINK \l _Toc27782_WPSOffice_Level1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0056"/>
              <w:placeholder>
                <w:docPart w:val="{01fa177d-0993-4f64-bed8-7a5037e35b11}"/>
              </w:placeholder>
              <w15:color w:val="509DF3"/>
            </w:sdtPr>
            <w:sdtEndPr>
              <w:rPr>
                <w:rFonts w:ascii="Times New Roman" w:hAnsi="Times New Roman" w:eastAsia="宋体" w:cs="Times New Roman"/>
                <w:kern w:val="2"/>
                <w:sz w:val="28"/>
                <w:szCs w:val="28"/>
                <w:lang w:val="en-US" w:eastAsia="zh-CN" w:bidi="ar-SA"/>
              </w:rPr>
            </w:sdtEndPr>
            <w:sdtContent>
              <w:r>
                <w:rPr>
                  <w:rFonts w:hint="eastAsia" w:ascii="宋体" w:hAnsi="宋体" w:eastAsia="宋体" w:cs="宋体"/>
                  <w:sz w:val="28"/>
                  <w:szCs w:val="28"/>
                </w:rPr>
                <w:t>第一部分</w:t>
              </w:r>
              <w:r>
                <w:rPr>
                  <w:rFonts w:ascii="宋体" w:hAnsi="宋体" w:eastAsia="宋体" w:cs="宋体"/>
                  <w:sz w:val="28"/>
                  <w:szCs w:val="28"/>
                </w:rPr>
                <w:t xml:space="preserve">  </w:t>
              </w:r>
              <w:r>
                <w:rPr>
                  <w:rFonts w:hint="eastAsia" w:ascii="宋体" w:hAnsi="宋体" w:eastAsia="宋体" w:cs="宋体"/>
                  <w:sz w:val="28"/>
                  <w:szCs w:val="28"/>
                </w:rPr>
                <w:t>投标邀请函</w:t>
              </w:r>
            </w:sdtContent>
          </w:sdt>
          <w:r>
            <w:rPr>
              <w:sz w:val="28"/>
              <w:szCs w:val="28"/>
            </w:rPr>
            <w:tab/>
          </w:r>
          <w:bookmarkStart w:id="1" w:name="_Toc27782_WPSOffice_Level1Page"/>
          <w:r>
            <w:rPr>
              <w:sz w:val="28"/>
              <w:szCs w:val="28"/>
            </w:rPr>
            <w:t>1</w:t>
          </w:r>
          <w:bookmarkEnd w:id="1"/>
          <w:r>
            <w:rPr>
              <w:sz w:val="28"/>
              <w:szCs w:val="28"/>
            </w:rPr>
            <w:fldChar w:fldCharType="end"/>
          </w:r>
        </w:p>
        <w:p>
          <w:pPr>
            <w:pStyle w:val="58"/>
            <w:tabs>
              <w:tab w:val="right" w:leader="dot" w:pos="8312"/>
            </w:tabs>
            <w:rPr>
              <w:sz w:val="28"/>
              <w:szCs w:val="28"/>
            </w:rPr>
          </w:pPr>
          <w:r>
            <w:rPr>
              <w:sz w:val="28"/>
              <w:szCs w:val="28"/>
            </w:rPr>
            <w:fldChar w:fldCharType="begin"/>
          </w:r>
          <w:r>
            <w:rPr>
              <w:sz w:val="28"/>
              <w:szCs w:val="28"/>
            </w:rPr>
            <w:instrText xml:space="preserve"> HYPERLINK \l _Toc25620_WPSOffice_Level1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0056"/>
              <w:placeholder>
                <w:docPart w:val="{054bbeb7-c896-4a3d-884e-4172b5d6e1f1}"/>
              </w:placeholder>
              <w15:color w:val="509DF3"/>
            </w:sdtPr>
            <w:sdtEndPr>
              <w:rPr>
                <w:rFonts w:ascii="Times New Roman" w:hAnsi="Times New Roman" w:eastAsia="宋体" w:cs="Times New Roman"/>
                <w:kern w:val="2"/>
                <w:sz w:val="28"/>
                <w:szCs w:val="28"/>
                <w:lang w:val="en-US" w:eastAsia="zh-CN" w:bidi="ar-SA"/>
              </w:rPr>
            </w:sdtEndPr>
            <w:sdtContent>
              <w:r>
                <w:rPr>
                  <w:rFonts w:hint="eastAsia" w:ascii="宋体" w:hAnsi="宋体" w:eastAsia="宋体" w:cs="宋体"/>
                  <w:sz w:val="28"/>
                  <w:szCs w:val="28"/>
                </w:rPr>
                <w:t>第二部分</w:t>
              </w:r>
              <w:r>
                <w:rPr>
                  <w:rFonts w:ascii="宋体" w:hAnsi="宋体" w:eastAsia="宋体" w:cs="宋体"/>
                  <w:sz w:val="28"/>
                  <w:szCs w:val="28"/>
                </w:rPr>
                <w:t xml:space="preserve">  </w:t>
              </w:r>
              <w:r>
                <w:rPr>
                  <w:rFonts w:hint="eastAsia" w:ascii="宋体" w:hAnsi="宋体" w:eastAsia="宋体" w:cs="宋体"/>
                  <w:sz w:val="28"/>
                  <w:szCs w:val="28"/>
                </w:rPr>
                <w:t>招标项目要求</w:t>
              </w:r>
            </w:sdtContent>
          </w:sdt>
          <w:r>
            <w:rPr>
              <w:sz w:val="28"/>
              <w:szCs w:val="28"/>
            </w:rPr>
            <w:tab/>
          </w:r>
          <w:bookmarkStart w:id="2" w:name="_Toc25620_WPSOffice_Level1Page"/>
          <w:r>
            <w:rPr>
              <w:sz w:val="28"/>
              <w:szCs w:val="28"/>
            </w:rPr>
            <w:t>5</w:t>
          </w:r>
          <w:bookmarkEnd w:id="2"/>
          <w:r>
            <w:rPr>
              <w:sz w:val="28"/>
              <w:szCs w:val="28"/>
            </w:rPr>
            <w:fldChar w:fldCharType="end"/>
          </w:r>
        </w:p>
        <w:p>
          <w:pPr>
            <w:pStyle w:val="58"/>
            <w:tabs>
              <w:tab w:val="right" w:leader="dot" w:pos="8312"/>
            </w:tabs>
            <w:rPr>
              <w:sz w:val="28"/>
              <w:szCs w:val="28"/>
            </w:rPr>
          </w:pPr>
          <w:r>
            <w:rPr>
              <w:sz w:val="28"/>
              <w:szCs w:val="28"/>
            </w:rPr>
            <w:fldChar w:fldCharType="begin"/>
          </w:r>
          <w:r>
            <w:rPr>
              <w:sz w:val="28"/>
              <w:szCs w:val="28"/>
            </w:rPr>
            <w:instrText xml:space="preserve"> HYPERLINK \l _Toc15899_WPSOffice_Level1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0056"/>
              <w:placeholder>
                <w:docPart w:val="{d1afb566-76ea-4f70-95d3-a4edb479c0ac}"/>
              </w:placeholder>
              <w15:color w:val="509DF3"/>
            </w:sdtPr>
            <w:sdtEndPr>
              <w:rPr>
                <w:rFonts w:ascii="Times New Roman" w:hAnsi="Times New Roman" w:eastAsia="宋体" w:cs="Times New Roman"/>
                <w:kern w:val="2"/>
                <w:sz w:val="28"/>
                <w:szCs w:val="28"/>
                <w:lang w:val="en-US" w:eastAsia="zh-CN" w:bidi="ar-SA"/>
              </w:rPr>
            </w:sdtEndPr>
            <w:sdtContent>
              <w:r>
                <w:rPr>
                  <w:rFonts w:hint="eastAsia" w:ascii="宋体" w:hAnsi="宋体" w:eastAsia="宋体" w:cs="宋体"/>
                  <w:sz w:val="28"/>
                  <w:szCs w:val="28"/>
                </w:rPr>
                <w:t>第三部分  投标须知</w:t>
              </w:r>
            </w:sdtContent>
          </w:sdt>
          <w:r>
            <w:rPr>
              <w:sz w:val="28"/>
              <w:szCs w:val="28"/>
            </w:rPr>
            <w:tab/>
          </w:r>
          <w:bookmarkStart w:id="3" w:name="_Toc15899_WPSOffice_Level1Page"/>
          <w:r>
            <w:rPr>
              <w:sz w:val="28"/>
              <w:szCs w:val="28"/>
            </w:rPr>
            <w:t>14</w:t>
          </w:r>
          <w:bookmarkEnd w:id="3"/>
          <w:r>
            <w:rPr>
              <w:sz w:val="28"/>
              <w:szCs w:val="28"/>
            </w:rPr>
            <w:fldChar w:fldCharType="end"/>
          </w:r>
        </w:p>
        <w:p>
          <w:pPr>
            <w:pStyle w:val="58"/>
            <w:tabs>
              <w:tab w:val="right" w:leader="dot" w:pos="8312"/>
            </w:tabs>
            <w:rPr>
              <w:sz w:val="28"/>
              <w:szCs w:val="28"/>
            </w:rPr>
          </w:pPr>
          <w:r>
            <w:rPr>
              <w:sz w:val="28"/>
              <w:szCs w:val="28"/>
            </w:rPr>
            <w:fldChar w:fldCharType="begin"/>
          </w:r>
          <w:r>
            <w:rPr>
              <w:sz w:val="28"/>
              <w:szCs w:val="28"/>
            </w:rPr>
            <w:instrText xml:space="preserve"> HYPERLINK \l _Toc4031_WPSOffice_Level1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0056"/>
              <w:placeholder>
                <w:docPart w:val="{61788ecc-f93c-4005-b6e8-eb196f38a2d6}"/>
              </w:placeholder>
              <w15:color w:val="509DF3"/>
            </w:sdtPr>
            <w:sdtEndPr>
              <w:rPr>
                <w:rFonts w:ascii="Times New Roman" w:hAnsi="Times New Roman" w:eastAsia="宋体" w:cs="Times New Roman"/>
                <w:kern w:val="2"/>
                <w:sz w:val="28"/>
                <w:szCs w:val="28"/>
                <w:lang w:val="en-US" w:eastAsia="zh-CN" w:bidi="ar-SA"/>
              </w:rPr>
            </w:sdtEndPr>
            <w:sdtContent>
              <w:r>
                <w:rPr>
                  <w:rFonts w:hint="eastAsia" w:ascii="宋体" w:hAnsi="宋体" w:eastAsia="宋体" w:cs="宋体"/>
                  <w:sz w:val="28"/>
                  <w:szCs w:val="28"/>
                </w:rPr>
                <w:t>第四部分  合同条款</w:t>
              </w:r>
            </w:sdtContent>
          </w:sdt>
          <w:r>
            <w:rPr>
              <w:sz w:val="28"/>
              <w:szCs w:val="28"/>
            </w:rPr>
            <w:tab/>
          </w:r>
          <w:bookmarkStart w:id="4" w:name="_Toc4031_WPSOffice_Level1Page"/>
          <w:r>
            <w:rPr>
              <w:sz w:val="28"/>
              <w:szCs w:val="28"/>
            </w:rPr>
            <w:t>27</w:t>
          </w:r>
          <w:bookmarkEnd w:id="4"/>
          <w:r>
            <w:rPr>
              <w:sz w:val="28"/>
              <w:szCs w:val="28"/>
            </w:rPr>
            <w:fldChar w:fldCharType="end"/>
          </w:r>
        </w:p>
        <w:p>
          <w:pPr>
            <w:pStyle w:val="58"/>
            <w:tabs>
              <w:tab w:val="right" w:leader="dot" w:pos="8312"/>
            </w:tabs>
          </w:pPr>
          <w:r>
            <w:rPr>
              <w:sz w:val="28"/>
              <w:szCs w:val="28"/>
            </w:rPr>
            <w:fldChar w:fldCharType="begin"/>
          </w:r>
          <w:r>
            <w:rPr>
              <w:sz w:val="28"/>
              <w:szCs w:val="28"/>
            </w:rPr>
            <w:instrText xml:space="preserve"> HYPERLINK \l _Toc32157_WPSOffice_Level1 </w:instrText>
          </w:r>
          <w:r>
            <w:rPr>
              <w:sz w:val="28"/>
              <w:szCs w:val="28"/>
            </w:rPr>
            <w:fldChar w:fldCharType="separate"/>
          </w:r>
          <w:sdt>
            <w:sdtPr>
              <w:rPr>
                <w:rFonts w:ascii="Times New Roman" w:hAnsi="Times New Roman" w:eastAsia="宋体" w:cs="Times New Roman"/>
                <w:kern w:val="2"/>
                <w:sz w:val="28"/>
                <w:szCs w:val="28"/>
                <w:lang w:val="en-US" w:eastAsia="zh-CN" w:bidi="ar-SA"/>
              </w:rPr>
              <w:id w:val="147470056"/>
              <w:placeholder>
                <w:docPart w:val="{61fa4c5f-3b72-44e2-85bc-705372ce6a85}"/>
              </w:placeholder>
              <w15:color w:val="509DF3"/>
            </w:sdtPr>
            <w:sdtEndPr>
              <w:rPr>
                <w:rFonts w:ascii="Times New Roman" w:hAnsi="Times New Roman" w:eastAsia="宋体" w:cs="Times New Roman"/>
                <w:kern w:val="2"/>
                <w:sz w:val="28"/>
                <w:szCs w:val="28"/>
                <w:lang w:val="en-US" w:eastAsia="zh-CN" w:bidi="ar-SA"/>
              </w:rPr>
            </w:sdtEndPr>
            <w:sdtContent>
              <w:r>
                <w:rPr>
                  <w:rFonts w:hint="eastAsia" w:ascii="Times New Roman" w:hAnsi="Times New Roman" w:eastAsia="宋体" w:cs="Times New Roman"/>
                  <w:sz w:val="28"/>
                  <w:szCs w:val="28"/>
                </w:rPr>
                <w:t>第五部分  投标文件格式</w:t>
              </w:r>
            </w:sdtContent>
          </w:sdt>
          <w:r>
            <w:rPr>
              <w:sz w:val="28"/>
              <w:szCs w:val="28"/>
            </w:rPr>
            <w:tab/>
          </w:r>
          <w:bookmarkStart w:id="5" w:name="_Toc32157_WPSOffice_Level1Page"/>
          <w:r>
            <w:rPr>
              <w:sz w:val="28"/>
              <w:szCs w:val="28"/>
            </w:rPr>
            <w:t>29</w:t>
          </w:r>
          <w:bookmarkEnd w:id="5"/>
          <w:r>
            <w:rPr>
              <w:sz w:val="28"/>
              <w:szCs w:val="28"/>
            </w:rPr>
            <w:fldChar w:fldCharType="end"/>
          </w:r>
        </w:p>
        <w:bookmarkEnd w:id="0"/>
        <w:p>
          <w:pPr>
            <w:pStyle w:val="58"/>
            <w:tabs>
              <w:tab w:val="right" w:leader="dot" w:pos="8312"/>
            </w:tabs>
            <w:ind w:left="0" w:leftChars="0"/>
          </w:pPr>
        </w:p>
      </w:sdtContent>
    </w:sdt>
    <w:p>
      <w:pPr>
        <w:tabs>
          <w:tab w:val="left" w:pos="3264"/>
          <w:tab w:val="center" w:pos="4315"/>
        </w:tabs>
        <w:adjustRightInd w:val="0"/>
        <w:snapToGrid w:val="0"/>
        <w:spacing w:line="360" w:lineRule="auto"/>
        <w:jc w:val="left"/>
        <w:rPr>
          <w:rFonts w:hint="eastAsia" w:ascii="宋体" w:eastAsia="宋体" w:cs="宋体"/>
          <w:b/>
          <w:spacing w:val="20"/>
          <w:w w:val="80"/>
          <w:sz w:val="32"/>
          <w:szCs w:val="32"/>
          <w:lang w:eastAsia="zh-CN"/>
        </w:rPr>
      </w:pPr>
      <w:r>
        <w:rPr>
          <w:rFonts w:ascii="宋体" w:hAnsi="宋体" w:cs="宋体"/>
          <w:spacing w:val="20"/>
          <w:w w:val="80"/>
          <w:sz w:val="30"/>
          <w:szCs w:val="30"/>
        </w:rPr>
        <w:fldChar w:fldCharType="end"/>
      </w:r>
    </w:p>
    <w:p>
      <w:pPr>
        <w:adjustRightInd w:val="0"/>
        <w:snapToGrid w:val="0"/>
        <w:spacing w:line="360" w:lineRule="auto"/>
        <w:rPr>
          <w:rFonts w:ascii="宋体" w:cs="宋体"/>
          <w:sz w:val="24"/>
          <w:szCs w:val="24"/>
        </w:rPr>
      </w:pPr>
    </w:p>
    <w:p>
      <w:pPr>
        <w:pStyle w:val="16"/>
        <w:adjustRightInd w:val="0"/>
        <w:snapToGrid w:val="0"/>
        <w:spacing w:line="360" w:lineRule="auto"/>
        <w:jc w:val="both"/>
        <w:rPr>
          <w:rFonts w:ascii="宋体" w:cs="宋体"/>
        </w:rPr>
        <w:sectPr>
          <w:footerReference r:id="rId5" w:type="default"/>
          <w:pgSz w:w="11906" w:h="16838"/>
          <w:pgMar w:top="1440" w:right="1797" w:bottom="1440" w:left="1797" w:header="851" w:footer="992" w:gutter="0"/>
          <w:pgNumType w:start="1"/>
          <w:cols w:space="425" w:num="1"/>
          <w:titlePg/>
          <w:docGrid w:type="linesAndChars" w:linePitch="286" w:charSpace="-3449"/>
        </w:sectPr>
      </w:pPr>
      <w:bookmarkStart w:id="6" w:name="_Toc412903614"/>
    </w:p>
    <w:bookmarkEnd w:id="6"/>
    <w:p>
      <w:pPr>
        <w:pStyle w:val="2"/>
        <w:jc w:val="center"/>
        <w:rPr>
          <w:rFonts w:ascii="宋体"/>
          <w:color w:val="auto"/>
          <w:sz w:val="30"/>
          <w:szCs w:val="30"/>
        </w:rPr>
      </w:pPr>
      <w:bookmarkStart w:id="7" w:name="_Toc498866781"/>
      <w:bookmarkStart w:id="8" w:name="_Toc498866962"/>
      <w:bookmarkStart w:id="9" w:name="_Toc27782_WPSOffice_Level1"/>
      <w:bookmarkStart w:id="10" w:name="_Toc412903615"/>
      <w:r>
        <w:rPr>
          <w:rFonts w:hint="eastAsia" w:ascii="宋体" w:hAnsi="宋体"/>
          <w:bCs w:val="0"/>
          <w:color w:val="auto"/>
          <w:sz w:val="30"/>
          <w:szCs w:val="30"/>
        </w:rPr>
        <w:t>第一部分</w:t>
      </w:r>
      <w:r>
        <w:rPr>
          <w:rFonts w:ascii="宋体" w:hAnsi="宋体"/>
          <w:bCs w:val="0"/>
          <w:color w:val="auto"/>
          <w:sz w:val="30"/>
          <w:szCs w:val="30"/>
        </w:rPr>
        <w:t xml:space="preserve">  </w:t>
      </w:r>
      <w:r>
        <w:rPr>
          <w:rFonts w:hint="eastAsia" w:ascii="宋体" w:hAnsi="宋体"/>
          <w:bCs w:val="0"/>
          <w:color w:val="auto"/>
          <w:sz w:val="30"/>
          <w:szCs w:val="30"/>
        </w:rPr>
        <w:t>投标邀请函</w:t>
      </w:r>
      <w:bookmarkEnd w:id="7"/>
      <w:bookmarkEnd w:id="8"/>
      <w:bookmarkEnd w:id="9"/>
    </w:p>
    <w:p>
      <w:pPr>
        <w:adjustRightInd w:val="0"/>
        <w:snapToGrid w:val="0"/>
        <w:spacing w:line="360" w:lineRule="auto"/>
        <w:ind w:firstLine="448" w:firstLineChars="200"/>
        <w:rPr>
          <w:rFonts w:ascii="宋体" w:cs="宋体"/>
          <w:color w:val="auto"/>
          <w:sz w:val="24"/>
          <w:szCs w:val="24"/>
        </w:rPr>
      </w:pPr>
      <w:r>
        <w:rPr>
          <w:rFonts w:hint="eastAsia" w:ascii="宋体" w:hAnsi="宋体" w:cs="宋体"/>
          <w:color w:val="auto"/>
          <w:sz w:val="24"/>
          <w:szCs w:val="24"/>
        </w:rPr>
        <w:t>受</w:t>
      </w:r>
      <w:r>
        <w:rPr>
          <w:rFonts w:hint="eastAsia" w:ascii="宋体" w:hAnsi="宋体" w:cs="宋体"/>
          <w:color w:val="auto"/>
          <w:sz w:val="24"/>
          <w:szCs w:val="24"/>
          <w:lang w:eastAsia="zh-CN"/>
        </w:rPr>
        <w:t>天津市北辰区中医医院</w:t>
      </w:r>
      <w:r>
        <w:rPr>
          <w:rFonts w:hint="eastAsia" w:ascii="宋体" w:hAnsi="宋体" w:cs="宋体"/>
          <w:color w:val="auto"/>
          <w:sz w:val="24"/>
          <w:szCs w:val="24"/>
        </w:rPr>
        <w:t>委托，天津博汇招标有限公司将以公开招标方式，对</w:t>
      </w:r>
      <w:r>
        <w:rPr>
          <w:rFonts w:hint="eastAsia" w:ascii="宋体" w:cs="宋体"/>
          <w:color w:val="auto"/>
          <w:sz w:val="24"/>
          <w:szCs w:val="24"/>
        </w:rPr>
        <w:t>“</w:t>
      </w:r>
      <w:r>
        <w:rPr>
          <w:rFonts w:hint="eastAsia" w:ascii="宋体" w:hAnsi="宋体" w:cs="宋体"/>
          <w:color w:val="auto"/>
          <w:sz w:val="24"/>
          <w:szCs w:val="24"/>
          <w:lang w:eastAsia="zh-CN"/>
        </w:rPr>
        <w:t>天津市北辰区中医医院全封闭组织脱水机采购项目</w:t>
      </w:r>
      <w:r>
        <w:rPr>
          <w:rFonts w:hint="eastAsia" w:ascii="宋体" w:cs="宋体"/>
          <w:color w:val="auto"/>
          <w:sz w:val="24"/>
          <w:szCs w:val="24"/>
        </w:rPr>
        <w:t>”</w:t>
      </w:r>
      <w:r>
        <w:rPr>
          <w:rFonts w:hint="eastAsia" w:ascii="宋体" w:hAnsi="宋体" w:cs="宋体"/>
          <w:color w:val="auto"/>
          <w:sz w:val="24"/>
          <w:szCs w:val="24"/>
        </w:rPr>
        <w:t>实施政府采购。现欢迎合格的投标人参加投标。</w:t>
      </w:r>
    </w:p>
    <w:p>
      <w:pPr>
        <w:adjustRightInd w:val="0"/>
        <w:snapToGrid w:val="0"/>
        <w:spacing w:line="360" w:lineRule="auto"/>
        <w:rPr>
          <w:rFonts w:hint="eastAsia" w:ascii="宋体" w:eastAsia="宋体" w:cs="宋体"/>
          <w:color w:val="auto"/>
          <w:sz w:val="24"/>
          <w:szCs w:val="24"/>
          <w:lang w:eastAsia="zh-CN"/>
        </w:rPr>
      </w:pPr>
      <w:r>
        <w:rPr>
          <w:rFonts w:hint="eastAsia" w:ascii="宋体" w:hAnsi="宋体" w:cs="宋体"/>
          <w:color w:val="auto"/>
          <w:sz w:val="24"/>
          <w:szCs w:val="24"/>
        </w:rPr>
        <w:t>一、项目名称和编号</w:t>
      </w:r>
      <w:r>
        <w:rPr>
          <w:rFonts w:hint="eastAsia" w:ascii="宋体" w:hAnsi="宋体" w:cs="宋体"/>
          <w:color w:val="auto"/>
          <w:sz w:val="24"/>
          <w:szCs w:val="24"/>
          <w:lang w:eastAsia="zh-CN"/>
        </w:rPr>
        <w:t>：</w:t>
      </w:r>
    </w:p>
    <w:p>
      <w:pPr>
        <w:numPr>
          <w:ilvl w:val="0"/>
          <w:numId w:val="1"/>
        </w:numPr>
        <w:adjustRightInd w:val="0"/>
        <w:snapToGrid w:val="0"/>
        <w:spacing w:line="360" w:lineRule="auto"/>
        <w:rPr>
          <w:rFonts w:asci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lang w:eastAsia="zh-CN"/>
        </w:rPr>
        <w:t>天津市北辰区中医医院全封闭组织脱水机采购项目</w:t>
      </w:r>
    </w:p>
    <w:p>
      <w:pPr>
        <w:numPr>
          <w:ilvl w:val="0"/>
          <w:numId w:val="1"/>
        </w:numPr>
        <w:adjustRightInd w:val="0"/>
        <w:snapToGrid w:val="0"/>
        <w:spacing w:line="360" w:lineRule="auto"/>
        <w:rPr>
          <w:rFonts w:ascii="宋体" w:cs="宋体"/>
          <w:color w:val="auto"/>
          <w:sz w:val="24"/>
          <w:szCs w:val="24"/>
        </w:rPr>
      </w:pPr>
      <w:r>
        <w:rPr>
          <w:rFonts w:hint="eastAsia" w:ascii="宋体" w:hAnsi="宋体" w:cs="宋体"/>
          <w:color w:val="auto"/>
          <w:sz w:val="24"/>
          <w:szCs w:val="24"/>
        </w:rPr>
        <w:t>项目编号：</w:t>
      </w:r>
      <w:r>
        <w:rPr>
          <w:rFonts w:hint="eastAsia" w:ascii="宋体" w:hAnsi="宋体" w:cs="宋体"/>
          <w:color w:val="auto"/>
          <w:sz w:val="24"/>
          <w:szCs w:val="24"/>
          <w:lang w:eastAsia="zh-CN"/>
        </w:rPr>
        <w:t>BH-BCZY2019209</w:t>
      </w:r>
    </w:p>
    <w:p>
      <w:pPr>
        <w:adjustRightInd w:val="0"/>
        <w:snapToGrid w:val="0"/>
        <w:spacing w:line="360" w:lineRule="auto"/>
        <w:rPr>
          <w:rFonts w:hint="eastAsia" w:ascii="宋体" w:hAnsi="宋体" w:eastAsia="宋体" w:cs="宋体"/>
          <w:color w:val="auto"/>
          <w:sz w:val="24"/>
          <w:szCs w:val="24"/>
          <w:lang w:eastAsia="zh-CN"/>
        </w:rPr>
      </w:pPr>
      <w:r>
        <w:rPr>
          <w:rFonts w:hint="eastAsia" w:ascii="宋体" w:hAnsi="宋体" w:cs="宋体"/>
          <w:color w:val="auto"/>
          <w:sz w:val="24"/>
          <w:szCs w:val="24"/>
        </w:rPr>
        <w:t>二、项目内容、数量及预算</w:t>
      </w:r>
      <w:r>
        <w:rPr>
          <w:rFonts w:hint="eastAsia" w:ascii="宋体" w:hAnsi="宋体" w:cs="宋体"/>
          <w:color w:val="auto"/>
          <w:sz w:val="24"/>
          <w:szCs w:val="24"/>
          <w:lang w:eastAsia="zh-CN"/>
        </w:rPr>
        <w:t>：</w:t>
      </w:r>
    </w:p>
    <w:tbl>
      <w:tblPr>
        <w:tblStyle w:val="24"/>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461"/>
        <w:gridCol w:w="3141"/>
        <w:gridCol w:w="2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9" w:type="dxa"/>
            <w:vAlign w:val="center"/>
          </w:tcPr>
          <w:p>
            <w:pPr>
              <w:autoSpaceDE w:val="0"/>
              <w:autoSpaceDN w:val="0"/>
              <w:adjustRightInd w:val="0"/>
              <w:snapToGrid w:val="0"/>
              <w:jc w:val="center"/>
              <w:rPr>
                <w:rFonts w:ascii="宋体" w:cs="宋体"/>
                <w:color w:val="auto"/>
                <w:kern w:val="0"/>
                <w:sz w:val="24"/>
                <w:szCs w:val="24"/>
              </w:rPr>
            </w:pPr>
            <w:r>
              <w:rPr>
                <w:rFonts w:hint="eastAsia" w:ascii="宋体" w:hAnsi="宋体" w:cs="宋体"/>
                <w:color w:val="auto"/>
                <w:kern w:val="0"/>
                <w:sz w:val="24"/>
                <w:szCs w:val="24"/>
              </w:rPr>
              <w:t>包号</w:t>
            </w:r>
          </w:p>
        </w:tc>
        <w:tc>
          <w:tcPr>
            <w:tcW w:w="3461" w:type="dxa"/>
            <w:vAlign w:val="center"/>
          </w:tcPr>
          <w:p>
            <w:pPr>
              <w:autoSpaceDE w:val="0"/>
              <w:autoSpaceDN w:val="0"/>
              <w:adjustRightInd w:val="0"/>
              <w:snapToGrid w:val="0"/>
              <w:jc w:val="center"/>
              <w:rPr>
                <w:rFonts w:ascii="宋体" w:cs="宋体"/>
                <w:color w:val="auto"/>
                <w:kern w:val="0"/>
                <w:sz w:val="24"/>
                <w:szCs w:val="24"/>
              </w:rPr>
            </w:pPr>
            <w:r>
              <w:rPr>
                <w:rFonts w:hint="eastAsia" w:ascii="宋体" w:cs="宋体"/>
                <w:color w:val="auto"/>
                <w:kern w:val="0"/>
                <w:sz w:val="24"/>
                <w:szCs w:val="24"/>
              </w:rPr>
              <w:t>项目内容</w:t>
            </w:r>
          </w:p>
        </w:tc>
        <w:tc>
          <w:tcPr>
            <w:tcW w:w="3141" w:type="dxa"/>
            <w:vAlign w:val="center"/>
          </w:tcPr>
          <w:p>
            <w:pPr>
              <w:autoSpaceDE w:val="0"/>
              <w:autoSpaceDN w:val="0"/>
              <w:adjustRightInd w:val="0"/>
              <w:snapToGrid w:val="0"/>
              <w:jc w:val="center"/>
              <w:rPr>
                <w:rFonts w:ascii="宋体" w:cs="宋体"/>
                <w:color w:val="auto"/>
                <w:kern w:val="0"/>
                <w:sz w:val="24"/>
                <w:szCs w:val="24"/>
              </w:rPr>
            </w:pPr>
            <w:r>
              <w:rPr>
                <w:rFonts w:ascii="宋体" w:cs="宋体"/>
                <w:color w:val="auto"/>
                <w:kern w:val="0"/>
                <w:sz w:val="24"/>
                <w:szCs w:val="24"/>
              </w:rPr>
              <w:t>数量</w:t>
            </w:r>
          </w:p>
        </w:tc>
        <w:tc>
          <w:tcPr>
            <w:tcW w:w="2539" w:type="dxa"/>
            <w:vAlign w:val="center"/>
          </w:tcPr>
          <w:p>
            <w:pPr>
              <w:autoSpaceDE w:val="0"/>
              <w:autoSpaceDN w:val="0"/>
              <w:adjustRightInd w:val="0"/>
              <w:snapToGrid w:val="0"/>
              <w:jc w:val="center"/>
              <w:rPr>
                <w:rFonts w:ascii="宋体" w:hAnsi="宋体" w:cs="宋体"/>
                <w:color w:val="auto"/>
                <w:kern w:val="0"/>
                <w:sz w:val="24"/>
                <w:szCs w:val="24"/>
              </w:rPr>
            </w:pPr>
            <w:r>
              <w:rPr>
                <w:rFonts w:hint="eastAsia" w:ascii="宋体" w:hAnsi="宋体" w:cs="宋体"/>
                <w:color w:val="auto"/>
                <w:kern w:val="0"/>
                <w:sz w:val="24"/>
                <w:szCs w:val="24"/>
              </w:rPr>
              <w:t>预算价格（万元）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9" w:type="dxa"/>
            <w:vAlign w:val="center"/>
          </w:tcPr>
          <w:p>
            <w:pPr>
              <w:autoSpaceDE w:val="0"/>
              <w:autoSpaceDN w:val="0"/>
              <w:adjustRightInd w:val="0"/>
              <w:snapToGrid w:val="0"/>
              <w:jc w:val="center"/>
              <w:rPr>
                <w:rFonts w:hint="eastAsia" w:ascii="宋体" w:eastAsia="宋体" w:cs="宋体"/>
                <w:color w:val="auto"/>
                <w:kern w:val="0"/>
                <w:sz w:val="24"/>
                <w:szCs w:val="24"/>
                <w:lang w:val="en-US" w:eastAsia="zh-CN"/>
              </w:rPr>
            </w:pPr>
            <w:r>
              <w:rPr>
                <w:rFonts w:hint="eastAsia" w:ascii="宋体" w:cs="宋体"/>
                <w:color w:val="auto"/>
                <w:kern w:val="0"/>
                <w:sz w:val="24"/>
                <w:szCs w:val="24"/>
                <w:lang w:val="en-US" w:eastAsia="zh-CN"/>
              </w:rPr>
              <w:t>1</w:t>
            </w:r>
          </w:p>
        </w:tc>
        <w:tc>
          <w:tcPr>
            <w:tcW w:w="3461" w:type="dxa"/>
            <w:vAlign w:val="center"/>
          </w:tcPr>
          <w:p>
            <w:pPr>
              <w:autoSpaceDE w:val="0"/>
              <w:autoSpaceDN w:val="0"/>
              <w:adjustRightInd w:val="0"/>
              <w:snapToGrid w:val="0"/>
              <w:jc w:val="center"/>
              <w:rPr>
                <w:rFonts w:hint="eastAsia" w:ascii="宋体" w:hAnsi="宋体" w:eastAsia="宋体"/>
                <w:color w:val="auto"/>
                <w:sz w:val="24"/>
                <w:szCs w:val="24"/>
              </w:rPr>
            </w:pPr>
            <w:r>
              <w:rPr>
                <w:rFonts w:hint="eastAsia" w:ascii="宋体" w:hAnsi="宋体" w:eastAsia="宋体"/>
                <w:color w:val="auto"/>
                <w:sz w:val="24"/>
                <w:szCs w:val="24"/>
              </w:rPr>
              <w:t>全封闭组织脱水机</w:t>
            </w:r>
          </w:p>
        </w:tc>
        <w:tc>
          <w:tcPr>
            <w:tcW w:w="3141" w:type="dxa"/>
            <w:vAlign w:val="center"/>
          </w:tcPr>
          <w:p>
            <w:pPr>
              <w:autoSpaceDE w:val="0"/>
              <w:autoSpaceDN w:val="0"/>
              <w:adjustRightInd w:val="0"/>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1套</w:t>
            </w:r>
          </w:p>
        </w:tc>
        <w:tc>
          <w:tcPr>
            <w:tcW w:w="2539" w:type="dxa"/>
            <w:vAlign w:val="center"/>
          </w:tcPr>
          <w:p>
            <w:pPr>
              <w:autoSpaceDE w:val="0"/>
              <w:autoSpaceDN w:val="0"/>
              <w:adjustRightInd w:val="0"/>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35.00</w:t>
            </w:r>
          </w:p>
        </w:tc>
      </w:tr>
    </w:tbl>
    <w:p>
      <w:pPr>
        <w:autoSpaceDE w:val="0"/>
        <w:autoSpaceDN w:val="0"/>
        <w:adjustRightInd w:val="0"/>
        <w:snapToGrid w:val="0"/>
        <w:spacing w:line="360" w:lineRule="auto"/>
        <w:jc w:val="left"/>
        <w:rPr>
          <w:rFonts w:hint="eastAsia" w:ascii="宋体" w:eastAsia="宋体" w:cs="宋体"/>
          <w:color w:val="auto"/>
          <w:kern w:val="0"/>
          <w:sz w:val="24"/>
          <w:szCs w:val="24"/>
          <w:lang w:eastAsia="zh-CN"/>
        </w:rPr>
      </w:pPr>
      <w:r>
        <w:rPr>
          <w:rFonts w:hint="eastAsia" w:ascii="宋体" w:hAnsi="宋体" w:cs="宋体"/>
          <w:color w:val="auto"/>
          <w:kern w:val="0"/>
          <w:sz w:val="24"/>
          <w:szCs w:val="24"/>
        </w:rPr>
        <w:t>三、项目需要落实的政府采购政策</w:t>
      </w:r>
      <w:r>
        <w:rPr>
          <w:rFonts w:hint="eastAsia" w:ascii="宋体" w:hAnsi="宋体" w:cs="宋体"/>
          <w:color w:val="auto"/>
          <w:kern w:val="0"/>
          <w:sz w:val="24"/>
          <w:szCs w:val="24"/>
          <w:lang w:eastAsia="zh-CN"/>
        </w:rPr>
        <w:t>：</w:t>
      </w:r>
    </w:p>
    <w:p>
      <w:pPr>
        <w:kinsoku w:val="0"/>
        <w:overflowPunct w:val="0"/>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（一）按照现行《财政部、国家发展改革委关于调整节能产品政府采购清单的通知》文件要求，对政府采购清单中的节能产品采用优先采购和强制采购的评标方法。</w:t>
      </w:r>
    </w:p>
    <w:p>
      <w:pPr>
        <w:kinsoku w:val="0"/>
        <w:overflowPunct w:val="0"/>
        <w:autoSpaceDE w:val="0"/>
        <w:autoSpaceDN w:val="0"/>
        <w:adjustRightInd w:val="0"/>
        <w:snapToGrid w:val="0"/>
        <w:spacing w:line="360" w:lineRule="auto"/>
        <w:jc w:val="left"/>
        <w:rPr>
          <w:rFonts w:ascii="宋体" w:cs="宋体"/>
          <w:color w:val="auto"/>
          <w:kern w:val="0"/>
          <w:sz w:val="24"/>
          <w:szCs w:val="24"/>
        </w:rPr>
      </w:pPr>
      <w:r>
        <w:rPr>
          <w:rFonts w:hint="eastAsia" w:ascii="宋体" w:hAnsi="宋体" w:cs="宋体"/>
          <w:color w:val="auto"/>
          <w:kern w:val="0"/>
          <w:sz w:val="24"/>
          <w:szCs w:val="24"/>
        </w:rPr>
        <w:t>（二）按照现行《财政部、环保部关于调整环境标志产品政府采购清单的通知》文件要求，对政府采购清单中的环境标志产品采用优先采购的评标方法。</w:t>
      </w:r>
    </w:p>
    <w:p>
      <w:pPr>
        <w:kinsoku w:val="0"/>
        <w:overflowPunct w:val="0"/>
        <w:autoSpaceDE w:val="0"/>
        <w:autoSpaceDN w:val="0"/>
        <w:adjustRightInd w:val="0"/>
        <w:snapToGrid w:val="0"/>
        <w:spacing w:line="360" w:lineRule="auto"/>
        <w:jc w:val="left"/>
        <w:rPr>
          <w:rFonts w:ascii="宋体" w:cs="宋体"/>
          <w:color w:val="auto"/>
          <w:kern w:val="0"/>
          <w:sz w:val="24"/>
          <w:szCs w:val="24"/>
        </w:rPr>
      </w:pPr>
      <w:r>
        <w:rPr>
          <w:rFonts w:hint="eastAsia" w:ascii="宋体" w:hAnsi="宋体" w:cs="宋体"/>
          <w:color w:val="auto"/>
          <w:kern w:val="0"/>
          <w:sz w:val="24"/>
          <w:szCs w:val="24"/>
        </w:rPr>
        <w:t>（三）根据财政部发布的《关于政府采购支持监狱企业发展有关问题的通知》规定，本项目对监狱企业产品的价格给予</w:t>
      </w:r>
      <w:r>
        <w:rPr>
          <w:rFonts w:ascii="宋体" w:hAnsi="宋体" w:cs="宋体"/>
          <w:color w:val="auto"/>
          <w:kern w:val="0"/>
          <w:sz w:val="24"/>
          <w:szCs w:val="24"/>
        </w:rPr>
        <w:t>6%</w:t>
      </w:r>
      <w:r>
        <w:rPr>
          <w:rFonts w:hint="eastAsia" w:ascii="宋体" w:hAnsi="宋体" w:cs="宋体"/>
          <w:color w:val="auto"/>
          <w:kern w:val="0"/>
          <w:sz w:val="24"/>
          <w:szCs w:val="24"/>
        </w:rPr>
        <w:t>的扣除。</w:t>
      </w:r>
    </w:p>
    <w:p>
      <w:pPr>
        <w:kinsoku w:val="0"/>
        <w:overflowPunct w:val="0"/>
        <w:autoSpaceDE w:val="0"/>
        <w:autoSpaceDN w:val="0"/>
        <w:adjustRightInd w:val="0"/>
        <w:snapToGrid w:val="0"/>
        <w:spacing w:line="360" w:lineRule="auto"/>
        <w:jc w:val="left"/>
        <w:rPr>
          <w:rFonts w:ascii="宋体" w:cs="宋体"/>
          <w:color w:val="auto"/>
          <w:kern w:val="0"/>
          <w:sz w:val="24"/>
          <w:szCs w:val="24"/>
          <w:highlight w:val="none"/>
        </w:rPr>
      </w:pPr>
      <w:r>
        <w:rPr>
          <w:rFonts w:hint="eastAsia" w:ascii="宋体" w:hAnsi="宋体" w:cs="宋体"/>
          <w:color w:val="auto"/>
          <w:kern w:val="0"/>
          <w:sz w:val="24"/>
          <w:szCs w:val="24"/>
          <w:highlight w:val="none"/>
        </w:rPr>
        <w:t>（四）根据财政部发布的《政府采购促进中小企业发展暂行办法》规定，本项目对小型和微型企业产品的价格给予</w:t>
      </w:r>
      <w:r>
        <w:rPr>
          <w:rFonts w:ascii="宋体" w:hAnsi="宋体" w:cs="宋体"/>
          <w:color w:val="auto"/>
          <w:kern w:val="0"/>
          <w:sz w:val="24"/>
          <w:szCs w:val="24"/>
          <w:highlight w:val="none"/>
        </w:rPr>
        <w:t>6%</w:t>
      </w:r>
      <w:r>
        <w:rPr>
          <w:rFonts w:hint="eastAsia" w:ascii="宋体" w:hAnsi="宋体" w:cs="宋体"/>
          <w:color w:val="auto"/>
          <w:kern w:val="0"/>
          <w:sz w:val="24"/>
          <w:szCs w:val="24"/>
          <w:highlight w:val="none"/>
        </w:rPr>
        <w:t>的扣除。</w:t>
      </w:r>
    </w:p>
    <w:p>
      <w:pPr>
        <w:kinsoku w:val="0"/>
        <w:overflowPunct w:val="0"/>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rPr>
        <w:t>五</w:t>
      </w:r>
      <w:r>
        <w:rPr>
          <w:rFonts w:hint="eastAsia" w:ascii="宋体" w:hAnsi="宋体" w:cs="宋体"/>
          <w:color w:val="auto"/>
          <w:kern w:val="0"/>
          <w:sz w:val="24"/>
          <w:szCs w:val="24"/>
        </w:rPr>
        <w:t>）根据财政部、民政部、中国残疾人联合会发布的《关于促进残疾人就业政府采购政策的通知》规定本项目对残疾人福利性单位产品的价格给予6%的扣除。</w:t>
      </w:r>
    </w:p>
    <w:p>
      <w:pPr>
        <w:pStyle w:val="42"/>
        <w:kinsoku w:val="0"/>
        <w:overflowPunct w:val="0"/>
        <w:snapToGrid w:val="0"/>
        <w:spacing w:line="360" w:lineRule="auto"/>
        <w:ind w:firstLine="448" w:firstLineChars="200"/>
        <w:jc w:val="both"/>
        <w:rPr>
          <w:rFonts w:ascii="Times New Roman" w:hAnsi="Times New Roman" w:eastAsia="宋体"/>
          <w:color w:val="auto"/>
        </w:rPr>
      </w:pPr>
      <w:r>
        <w:rPr>
          <w:rFonts w:hint="eastAsia" w:ascii="宋体" w:hAnsi="宋体" w:eastAsia="宋体" w:cs="宋体"/>
          <w:color w:val="auto"/>
        </w:rPr>
        <w:t>注：小微企业以投标人填写的《中小企</w:t>
      </w:r>
      <w:r>
        <w:rPr>
          <w:rFonts w:hint="eastAsia" w:ascii="Times New Roman" w:hAnsi="Times New Roman" w:eastAsia="宋体"/>
          <w:color w:val="auto"/>
        </w:rPr>
        <w:t>业声明函》为判定标准，残疾人福利性单位以投标人填写的《残疾人福利性单位声明函》为判定标准，监狱企业须投标人提供由省级以上监</w:t>
      </w:r>
      <w:r>
        <w:rPr>
          <w:rFonts w:hint="eastAsia" w:ascii="Times New Roman" w:hAnsi="Times New Roman" w:eastAsia="宋体" w:cs="Times New Roman"/>
          <w:color w:val="auto"/>
        </w:rPr>
        <w:t>狱管理局、戒毒管理局（含新疆生产建设兵团）出具的属于监狱企业的证明文件，否则不予认定。以上政策不重复享受。</w:t>
      </w:r>
    </w:p>
    <w:p>
      <w:pPr>
        <w:numPr>
          <w:ilvl w:val="0"/>
          <w:numId w:val="2"/>
        </w:numPr>
        <w:kinsoku w:val="0"/>
        <w:overflowPunct w:val="0"/>
        <w:autoSpaceDE w:val="0"/>
        <w:autoSpaceDN w:val="0"/>
        <w:adjustRightInd w:val="0"/>
        <w:snapToGrid w:val="0"/>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供应商资质要求（实质性要求）</w:t>
      </w:r>
    </w:p>
    <w:p>
      <w:pPr>
        <w:numPr>
          <w:ilvl w:val="0"/>
          <w:numId w:val="0"/>
        </w:numPr>
        <w:kinsoku w:val="0"/>
        <w:overflowPunct w:val="0"/>
        <w:autoSpaceDE w:val="0"/>
        <w:autoSpaceDN w:val="0"/>
        <w:adjustRightInd w:val="0"/>
        <w:snapToGrid w:val="0"/>
        <w:spacing w:line="360" w:lineRule="auto"/>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（一）投标人实质性资格要求</w:t>
      </w:r>
    </w:p>
    <w:p>
      <w:pPr>
        <w:pStyle w:val="42"/>
        <w:kinsoku w:val="0"/>
        <w:overflowPunct w:val="0"/>
        <w:snapToGrid w:val="0"/>
        <w:spacing w:line="360" w:lineRule="auto"/>
        <w:rPr>
          <w:rFonts w:ascii="宋体" w:hAnsi="宋体" w:eastAsia="宋体" w:cs="宋体"/>
          <w:color w:val="auto"/>
        </w:rPr>
      </w:pPr>
      <w:r>
        <w:rPr>
          <w:rFonts w:hint="eastAsia" w:ascii="宋体" w:hAnsi="宋体" w:eastAsia="宋体" w:cs="宋体"/>
          <w:color w:val="auto"/>
        </w:rPr>
        <w:t>1. 投标人须具备《中华人民共和国政府采购法》第二十二条规定的条件，</w:t>
      </w:r>
      <w:r>
        <w:rPr>
          <w:rFonts w:hint="eastAsia" w:cs="黑体" w:asciiTheme="majorEastAsia" w:hAnsiTheme="majorEastAsia" w:eastAsiaTheme="majorEastAsia"/>
          <w:color w:val="auto"/>
        </w:rPr>
        <w:t>提供以下材料</w:t>
      </w:r>
      <w:r>
        <w:rPr>
          <w:rFonts w:hint="eastAsia" w:ascii="宋体" w:hAnsi="宋体" w:eastAsia="宋体" w:cs="宋体"/>
          <w:color w:val="auto"/>
        </w:rPr>
        <w:t>：</w:t>
      </w:r>
    </w:p>
    <w:p>
      <w:pPr>
        <w:pStyle w:val="42"/>
        <w:kinsoku w:val="0"/>
        <w:overflowPunct w:val="0"/>
        <w:snapToGrid w:val="0"/>
        <w:spacing w:line="360" w:lineRule="auto"/>
        <w:rPr>
          <w:rFonts w:ascii="宋体" w:hAnsi="宋体" w:eastAsia="宋体" w:cs="宋体"/>
          <w:color w:val="auto"/>
        </w:rPr>
      </w:pPr>
      <w:r>
        <w:rPr>
          <w:rFonts w:hint="eastAsia" w:ascii="宋体" w:hAnsi="宋体" w:eastAsia="宋体" w:cs="宋体"/>
          <w:color w:val="auto"/>
        </w:rPr>
        <w:t>（1）投标人</w:t>
      </w:r>
      <w:r>
        <w:rPr>
          <w:rFonts w:hint="eastAsia" w:cs="黑体" w:asciiTheme="majorEastAsia" w:hAnsiTheme="majorEastAsia" w:eastAsiaTheme="majorEastAsia"/>
          <w:color w:val="auto"/>
        </w:rPr>
        <w:t>应具有独立承担民事责任的能力</w:t>
      </w:r>
      <w:r>
        <w:rPr>
          <w:rFonts w:hint="eastAsia" w:ascii="宋体" w:hAnsi="宋体" w:eastAsia="宋体" w:cs="宋体"/>
          <w:color w:val="auto"/>
        </w:rPr>
        <w:t>；</w:t>
      </w:r>
    </w:p>
    <w:p>
      <w:pPr>
        <w:pStyle w:val="42"/>
        <w:kinsoku w:val="0"/>
        <w:overflowPunct w:val="0"/>
        <w:snapToGrid w:val="0"/>
        <w:spacing w:line="360" w:lineRule="auto"/>
        <w:ind w:firstLine="224" w:firstLineChars="100"/>
        <w:rPr>
          <w:rFonts w:ascii="宋体" w:hAnsi="宋体" w:eastAsia="宋体" w:cs="宋体"/>
          <w:color w:val="auto"/>
        </w:rPr>
      </w:pPr>
      <w:r>
        <w:rPr>
          <w:rFonts w:hint="eastAsia" w:ascii="宋体" w:hAnsi="宋体" w:eastAsia="宋体" w:cs="宋体"/>
          <w:color w:val="auto"/>
        </w:rPr>
        <w:t>须提供营业执照副本或事业单位法人证书或民办非企业单位登记证书或社会团体法人登记证书或基金会法人登记证书复印件。</w:t>
      </w:r>
    </w:p>
    <w:p>
      <w:pPr>
        <w:pStyle w:val="42"/>
        <w:numPr>
          <w:ilvl w:val="0"/>
          <w:numId w:val="3"/>
        </w:numPr>
        <w:snapToGrid w:val="0"/>
        <w:spacing w:line="360" w:lineRule="auto"/>
        <w:rPr>
          <w:rFonts w:ascii="宋体" w:hAnsi="宋体" w:eastAsia="宋体" w:cs="宋体"/>
          <w:color w:val="auto"/>
        </w:rPr>
      </w:pPr>
      <w:r>
        <w:rPr>
          <w:rFonts w:hint="eastAsia" w:ascii="宋体" w:hAnsi="宋体" w:eastAsia="宋体" w:cs="宋体"/>
          <w:color w:val="auto"/>
        </w:rPr>
        <w:t>投标人应具有良好的商业信誉和健全的财务会计制度；</w:t>
      </w:r>
    </w:p>
    <w:p>
      <w:pPr>
        <w:pStyle w:val="42"/>
        <w:snapToGrid w:val="0"/>
        <w:spacing w:line="360" w:lineRule="auto"/>
        <w:rPr>
          <w:rFonts w:ascii="宋体" w:hAnsi="宋体" w:eastAsia="宋体" w:cs="宋体"/>
          <w:color w:val="auto"/>
        </w:rPr>
      </w:pPr>
      <w:r>
        <w:rPr>
          <w:rFonts w:hint="eastAsia" w:ascii="宋体" w:hAnsi="宋体" w:eastAsia="宋体" w:cs="宋体"/>
          <w:color w:val="auto"/>
        </w:rPr>
        <w:t>提供201</w:t>
      </w:r>
      <w:r>
        <w:rPr>
          <w:rFonts w:hint="eastAsia" w:ascii="宋体" w:hAnsi="宋体" w:eastAsia="宋体" w:cs="宋体"/>
          <w:color w:val="auto"/>
          <w:lang w:val="en-US" w:eastAsia="zh-CN"/>
        </w:rPr>
        <w:t>8</w:t>
      </w:r>
      <w:r>
        <w:rPr>
          <w:rFonts w:hint="eastAsia" w:ascii="宋体" w:hAnsi="宋体" w:eastAsia="宋体" w:cs="宋体"/>
          <w:color w:val="auto"/>
        </w:rPr>
        <w:t>年度经第三方会计师事务所审计的企业财务报告复印件或开标日前一个月内银行出具的资信证明复印件。</w:t>
      </w:r>
    </w:p>
    <w:p>
      <w:pPr>
        <w:pStyle w:val="42"/>
        <w:snapToGrid w:val="0"/>
        <w:spacing w:line="360" w:lineRule="auto"/>
        <w:rPr>
          <w:rFonts w:ascii="宋体" w:hAnsi="宋体" w:eastAsia="宋体" w:cs="宋体"/>
          <w:color w:val="auto"/>
        </w:rPr>
      </w:pPr>
      <w:r>
        <w:rPr>
          <w:rFonts w:hint="eastAsia" w:ascii="宋体" w:hAnsi="宋体" w:eastAsia="宋体" w:cs="宋体"/>
          <w:color w:val="auto"/>
        </w:rPr>
        <w:t>（3）投标人应有依法缴纳税收和社会保障资金的良好记录；</w:t>
      </w:r>
    </w:p>
    <w:p>
      <w:pPr>
        <w:pStyle w:val="42"/>
        <w:snapToGrid w:val="0"/>
        <w:spacing w:line="360" w:lineRule="auto"/>
        <w:rPr>
          <w:rFonts w:ascii="宋体" w:hAnsi="宋体" w:eastAsia="宋体" w:cs="宋体"/>
          <w:color w:val="auto"/>
        </w:rPr>
      </w:pPr>
      <w:r>
        <w:rPr>
          <w:rFonts w:hint="eastAsia" w:ascii="宋体" w:hAnsi="宋体" w:eastAsia="宋体" w:cs="宋体"/>
          <w:color w:val="auto"/>
        </w:rPr>
        <w:t>须提供201</w:t>
      </w:r>
      <w:r>
        <w:rPr>
          <w:rFonts w:hint="eastAsia" w:ascii="宋体" w:hAnsi="宋体" w:eastAsia="宋体" w:cs="宋体"/>
          <w:color w:val="auto"/>
          <w:lang w:val="en-US" w:eastAsia="zh-CN"/>
        </w:rPr>
        <w:t>9</w:t>
      </w:r>
      <w:r>
        <w:rPr>
          <w:rFonts w:hint="eastAsia" w:ascii="宋体" w:hAnsi="宋体" w:eastAsia="宋体" w:cs="宋体"/>
          <w:color w:val="auto"/>
        </w:rPr>
        <w:t>年1月至今任意一个月依法纳税的有效票据凭证复印件及201</w:t>
      </w:r>
      <w:r>
        <w:rPr>
          <w:rFonts w:hint="eastAsia" w:ascii="宋体" w:hAnsi="宋体" w:eastAsia="宋体" w:cs="宋体"/>
          <w:color w:val="auto"/>
          <w:lang w:val="en-US" w:eastAsia="zh-CN"/>
        </w:rPr>
        <w:t>9</w:t>
      </w:r>
      <w:r>
        <w:rPr>
          <w:rFonts w:hint="eastAsia" w:ascii="宋体" w:hAnsi="宋体" w:eastAsia="宋体" w:cs="宋体"/>
          <w:color w:val="auto"/>
        </w:rPr>
        <w:t>年1月至今任意一个月缴纳社会保险的凭据（专用收据或社会保险缴纳清单）复印件。</w:t>
      </w:r>
    </w:p>
    <w:p>
      <w:pPr>
        <w:pStyle w:val="42"/>
        <w:snapToGrid w:val="0"/>
        <w:spacing w:line="360" w:lineRule="auto"/>
        <w:rPr>
          <w:rFonts w:ascii="宋体" w:hAnsi="宋体" w:eastAsia="宋体" w:cs="宋体"/>
          <w:color w:val="auto"/>
        </w:rPr>
      </w:pPr>
      <w:r>
        <w:rPr>
          <w:rFonts w:hint="eastAsia" w:ascii="宋体" w:hAnsi="宋体" w:eastAsia="宋体" w:cs="宋体"/>
          <w:color w:val="auto"/>
        </w:rPr>
        <w:t>（4）投标人参加政府采购活动前三年内，在经营活动中没有重大违法记录；</w:t>
      </w:r>
    </w:p>
    <w:p>
      <w:pPr>
        <w:pStyle w:val="42"/>
        <w:snapToGrid w:val="0"/>
        <w:spacing w:line="360" w:lineRule="auto"/>
        <w:rPr>
          <w:rFonts w:ascii="宋体" w:hAnsi="宋体" w:eastAsia="宋体" w:cs="宋体"/>
          <w:color w:val="auto"/>
        </w:rPr>
      </w:pPr>
      <w:r>
        <w:rPr>
          <w:rFonts w:hint="eastAsia" w:asciiTheme="majorEastAsia" w:hAnsiTheme="majorEastAsia" w:eastAsiaTheme="majorEastAsia" w:cstheme="majorEastAsia"/>
          <w:color w:val="auto"/>
        </w:rPr>
        <w:t>须提供参加政府采购活动前三年内（201</w:t>
      </w:r>
      <w:r>
        <w:rPr>
          <w:rFonts w:hint="eastAsia" w:asciiTheme="majorEastAsia" w:hAnsiTheme="majorEastAsia" w:eastAsiaTheme="majorEastAsia" w:cstheme="majorEastAsia"/>
          <w:color w:val="auto"/>
          <w:lang w:val="en-US" w:eastAsia="zh-CN"/>
        </w:rPr>
        <w:t>6</w:t>
      </w:r>
      <w:r>
        <w:rPr>
          <w:rFonts w:hint="eastAsia" w:asciiTheme="majorEastAsia" w:hAnsiTheme="majorEastAsia" w:eastAsiaTheme="majorEastAsia" w:cstheme="majorEastAsia"/>
          <w:color w:val="auto"/>
        </w:rPr>
        <w:t>年5月至今）在经营活动中没有重大违法记录的书面声明函并加盖单位公章。重大违法记录是指供应商因违法经营受到刑事处罚或责令停产停业、吊销许可证或者执照、较大数额罚款等行政处罚。（截至开标日成立不足3年的投标人可提供自成立以来无重大违法记录的书面声明）</w:t>
      </w:r>
      <w:r>
        <w:rPr>
          <w:rFonts w:hint="eastAsia" w:ascii="宋体" w:hAnsi="宋体" w:eastAsia="宋体" w:cs="宋体"/>
          <w:color w:val="auto"/>
        </w:rPr>
        <w:t>。</w:t>
      </w:r>
    </w:p>
    <w:p>
      <w:pPr>
        <w:autoSpaceDE w:val="0"/>
        <w:autoSpaceDN w:val="0"/>
        <w:adjustRightInd w:val="0"/>
        <w:snapToGrid w:val="0"/>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rPr>
        <w:t>2. 投标人须按照《医疗器械监督管理条例》（国务院令第680号）的规定，若投标人是所投产品的制造商，提供其医疗器械生产企业备案证明文件或医疗器械生产企业许可证</w:t>
      </w:r>
      <w:r>
        <w:rPr>
          <w:rFonts w:hint="eastAsia" w:ascii="宋体" w:hAnsi="宋体" w:cs="宋体"/>
          <w:color w:val="auto"/>
          <w:kern w:val="0"/>
          <w:sz w:val="24"/>
          <w:szCs w:val="24"/>
          <w:lang w:eastAsia="zh-CN"/>
        </w:rPr>
        <w:t>复印件</w:t>
      </w:r>
      <w:r>
        <w:rPr>
          <w:rFonts w:hint="eastAsia" w:ascii="宋体" w:hAnsi="宋体" w:cs="宋体"/>
          <w:color w:val="auto"/>
          <w:kern w:val="0"/>
          <w:sz w:val="24"/>
          <w:szCs w:val="24"/>
        </w:rPr>
        <w:t>；若投标人不是所投产品（第一类医疗器械除外）的制造商，提供其医疗器械经营企业备案证明文件或医疗器械经营企业许可证</w:t>
      </w:r>
      <w:r>
        <w:rPr>
          <w:rFonts w:hint="eastAsia" w:ascii="宋体" w:hAnsi="宋体" w:cs="宋体"/>
          <w:color w:val="auto"/>
          <w:kern w:val="0"/>
          <w:sz w:val="24"/>
          <w:szCs w:val="24"/>
          <w:lang w:eastAsia="zh-CN"/>
        </w:rPr>
        <w:t>复印件</w:t>
      </w:r>
      <w:r>
        <w:rPr>
          <w:rFonts w:hint="eastAsia" w:ascii="宋体" w:hAnsi="宋体" w:cs="宋体"/>
          <w:color w:val="auto"/>
          <w:kern w:val="0"/>
          <w:sz w:val="24"/>
          <w:szCs w:val="24"/>
        </w:rPr>
        <w:t>。</w:t>
      </w:r>
    </w:p>
    <w:p>
      <w:pPr>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val="en-US" w:eastAsia="zh-CN"/>
        </w:rPr>
        <w:t xml:space="preserve">3. </w:t>
      </w:r>
      <w:r>
        <w:rPr>
          <w:rFonts w:hint="eastAsia" w:ascii="宋体" w:hAnsi="宋体" w:cs="宋体"/>
          <w:color w:val="auto"/>
          <w:kern w:val="0"/>
          <w:sz w:val="24"/>
          <w:szCs w:val="24"/>
        </w:rPr>
        <w:t>本项目</w:t>
      </w:r>
      <w:r>
        <w:rPr>
          <w:rFonts w:hint="eastAsia" w:ascii="宋体" w:hAnsi="宋体" w:cs="宋体"/>
          <w:color w:val="auto"/>
          <w:kern w:val="0"/>
          <w:sz w:val="24"/>
          <w:szCs w:val="24"/>
          <w:lang w:eastAsia="zh-CN"/>
        </w:rPr>
        <w:t>接受</w:t>
      </w:r>
      <w:r>
        <w:rPr>
          <w:rFonts w:hint="eastAsia" w:ascii="宋体" w:hAnsi="宋体" w:cs="宋体"/>
          <w:color w:val="auto"/>
          <w:kern w:val="0"/>
          <w:sz w:val="24"/>
          <w:szCs w:val="24"/>
        </w:rPr>
        <w:t>进口产品投标。</w:t>
      </w:r>
    </w:p>
    <w:p>
      <w:pPr>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 本项目不接受联合体投标。</w:t>
      </w:r>
    </w:p>
    <w:p>
      <w:pPr>
        <w:autoSpaceDE w:val="0"/>
        <w:autoSpaceDN w:val="0"/>
        <w:adjustRightInd w:val="0"/>
        <w:snapToGrid w:val="0"/>
        <w:spacing w:line="360" w:lineRule="auto"/>
        <w:jc w:val="left"/>
        <w:rPr>
          <w:rFonts w:asci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 xml:space="preserve">. </w:t>
      </w:r>
      <w:r>
        <w:rPr>
          <w:rFonts w:hint="eastAsia" w:cs="黑体" w:asciiTheme="majorEastAsia" w:hAnsiTheme="majorEastAsia" w:eastAsiaTheme="majorEastAsia"/>
          <w:color w:val="auto"/>
          <w:kern w:val="0"/>
          <w:sz w:val="24"/>
          <w:szCs w:val="24"/>
        </w:rPr>
        <w:t>本项目不得转包或分包。</w:t>
      </w:r>
    </w:p>
    <w:p>
      <w:pPr>
        <w:autoSpaceDE w:val="0"/>
        <w:autoSpaceDN w:val="0"/>
        <w:adjustRightInd w:val="0"/>
        <w:snapToGrid w:val="0"/>
        <w:spacing w:line="360" w:lineRule="auto"/>
        <w:jc w:val="left"/>
        <w:rPr>
          <w:rFonts w:ascii="宋体" w:cs="宋体" w:eastAsiaTheme="majorEastAsia"/>
          <w:color w:val="auto"/>
          <w:kern w:val="0"/>
          <w:sz w:val="24"/>
          <w:szCs w:val="24"/>
        </w:rPr>
      </w:pPr>
      <w:r>
        <w:rPr>
          <w:rFonts w:hint="eastAsia" w:ascii="宋体" w:hAnsi="宋体" w:cs="宋体"/>
          <w:color w:val="auto"/>
          <w:kern w:val="0"/>
          <w:sz w:val="24"/>
          <w:szCs w:val="24"/>
          <w:lang w:val="en-US" w:eastAsia="zh-CN"/>
        </w:rPr>
        <w:t>6</w:t>
      </w:r>
      <w:r>
        <w:rPr>
          <w:rFonts w:ascii="宋体" w:hAnsi="宋体" w:cs="宋体"/>
          <w:color w:val="auto"/>
          <w:kern w:val="0"/>
          <w:sz w:val="24"/>
          <w:szCs w:val="24"/>
        </w:rPr>
        <w:t>.</w:t>
      </w:r>
      <w:r>
        <w:rPr>
          <w:rFonts w:hint="eastAsia" w:ascii="宋体" w:hAnsi="宋体" w:cs="宋体"/>
          <w:color w:val="auto"/>
          <w:kern w:val="0"/>
          <w:sz w:val="24"/>
          <w:szCs w:val="24"/>
        </w:rPr>
        <w:t xml:space="preserve"> </w:t>
      </w:r>
      <w:r>
        <w:rPr>
          <w:rFonts w:hint="eastAsia" w:cs="黑体" w:asciiTheme="majorEastAsia" w:hAnsiTheme="majorEastAsia" w:eastAsiaTheme="majorEastAsia"/>
          <w:color w:val="auto"/>
          <w:kern w:val="0"/>
          <w:sz w:val="24"/>
          <w:szCs w:val="24"/>
        </w:rPr>
        <w:t>投标人须在《天津市政府采购网》上完成注册并成为合格投标人。（天津市电子化政府采购统一平台显示“有效”字样，提供该网页截屏作为证明材料并加盖公章）。</w:t>
      </w:r>
    </w:p>
    <w:p>
      <w:pPr>
        <w:autoSpaceDE w:val="0"/>
        <w:autoSpaceDN w:val="0"/>
        <w:adjustRightInd w:val="0"/>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lang w:val="en-US" w:eastAsia="zh-CN"/>
        </w:rPr>
        <w:t>7</w:t>
      </w:r>
      <w:r>
        <w:rPr>
          <w:rFonts w:ascii="宋体" w:hAnsi="宋体" w:cs="宋体"/>
          <w:color w:val="auto"/>
          <w:kern w:val="0"/>
          <w:sz w:val="24"/>
          <w:szCs w:val="24"/>
        </w:rPr>
        <w:t>.</w:t>
      </w:r>
      <w:r>
        <w:rPr>
          <w:rFonts w:hint="eastAsia" w:ascii="宋体" w:hAnsi="宋体" w:cs="宋体"/>
          <w:color w:val="auto"/>
          <w:kern w:val="0"/>
          <w:sz w:val="24"/>
          <w:szCs w:val="24"/>
        </w:rPr>
        <w:t xml:space="preserve"> 若法人参加投标，须提供法定代表人身份证明书（须由法定代表人签字或盖章）和法定代表人身份证明原件；若为被授权人参加投标，须提供法定代表人身份证明书（须由法定代表人签字或盖章）、法人代表授权书（须由法定代表人签字或盖章）和被授权人身份证明原件。</w:t>
      </w:r>
    </w:p>
    <w:p>
      <w:pPr>
        <w:autoSpaceDE w:val="0"/>
        <w:autoSpaceDN w:val="0"/>
        <w:adjustRightInd w:val="0"/>
        <w:snapToGrid w:val="0"/>
        <w:spacing w:line="360" w:lineRule="auto"/>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 按照《财政部关于在政府采购活动中查询及使用信用记录有关问题的通知》（财库〔</w:t>
      </w:r>
      <w:r>
        <w:rPr>
          <w:rFonts w:ascii="宋体" w:hAnsi="宋体" w:cs="宋体"/>
          <w:color w:val="auto"/>
          <w:kern w:val="0"/>
          <w:sz w:val="24"/>
          <w:szCs w:val="24"/>
        </w:rPr>
        <w:t>2016</w:t>
      </w:r>
      <w:r>
        <w:rPr>
          <w:rFonts w:hint="eastAsia" w:ascii="宋体" w:hAnsi="宋体" w:cs="宋体"/>
          <w:color w:val="auto"/>
          <w:kern w:val="0"/>
          <w:sz w:val="24"/>
          <w:szCs w:val="24"/>
        </w:rPr>
        <w:t>〕</w:t>
      </w:r>
      <w:r>
        <w:rPr>
          <w:rFonts w:ascii="宋体" w:hAnsi="宋体" w:cs="宋体"/>
          <w:color w:val="auto"/>
          <w:kern w:val="0"/>
          <w:sz w:val="24"/>
          <w:szCs w:val="24"/>
        </w:rPr>
        <w:t>125</w:t>
      </w:r>
      <w:r>
        <w:rPr>
          <w:rFonts w:hint="eastAsia" w:ascii="宋体" w:hAnsi="宋体" w:cs="宋体"/>
          <w:color w:val="auto"/>
          <w:kern w:val="0"/>
          <w:sz w:val="24"/>
          <w:szCs w:val="24"/>
        </w:rPr>
        <w:t>号）的要求，根据开标当日“信用中国”网站（</w:t>
      </w:r>
      <w:r>
        <w:rPr>
          <w:rFonts w:ascii="宋体" w:hAnsi="宋体" w:cs="宋体"/>
          <w:color w:val="auto"/>
          <w:kern w:val="0"/>
          <w:sz w:val="24"/>
          <w:szCs w:val="24"/>
        </w:rPr>
        <w:t>www.creditchina.gov.cn</w:t>
      </w:r>
      <w:r>
        <w:rPr>
          <w:rFonts w:hint="eastAsia" w:ascii="宋体" w:hAnsi="宋体" w:cs="宋体"/>
          <w:color w:val="auto"/>
          <w:kern w:val="0"/>
          <w:sz w:val="24"/>
          <w:szCs w:val="24"/>
        </w:rPr>
        <w:t>）、中国政府采购网（</w:t>
      </w:r>
      <w:r>
        <w:rPr>
          <w:rFonts w:ascii="宋体" w:hAnsi="宋体" w:cs="宋体"/>
          <w:color w:val="auto"/>
          <w:kern w:val="0"/>
          <w:sz w:val="24"/>
          <w:szCs w:val="24"/>
        </w:rPr>
        <w:t>www.ccgp.gov.cn</w:t>
      </w:r>
      <w:r>
        <w:rPr>
          <w:rFonts w:hint="eastAsia" w:ascii="宋体" w:hAnsi="宋体" w:cs="宋体"/>
          <w:color w:val="auto"/>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查询的截至时点为</w:t>
      </w:r>
      <w:r>
        <w:rPr>
          <w:rFonts w:hint="eastAsia" w:ascii="宋体" w:hAnsi="宋体" w:cs="宋体"/>
          <w:color w:val="auto"/>
          <w:kern w:val="0"/>
          <w:sz w:val="24"/>
          <w:szCs w:val="24"/>
          <w:lang w:val="en-US" w:eastAsia="zh-CN"/>
        </w:rPr>
        <w:t>投标文件</w:t>
      </w:r>
      <w:r>
        <w:rPr>
          <w:rFonts w:hint="eastAsia" w:ascii="宋体" w:hAnsi="宋体" w:cs="宋体"/>
          <w:color w:val="auto"/>
          <w:kern w:val="0"/>
          <w:sz w:val="24"/>
          <w:szCs w:val="24"/>
        </w:rPr>
        <w:t>开启时间。</w:t>
      </w:r>
    </w:p>
    <w:p>
      <w:pPr>
        <w:autoSpaceDE w:val="0"/>
        <w:autoSpaceDN w:val="0"/>
        <w:snapToGrid w:val="0"/>
        <w:spacing w:line="360" w:lineRule="auto"/>
        <w:jc w:val="left"/>
        <w:rPr>
          <w:color w:val="auto"/>
          <w:sz w:val="24"/>
        </w:rPr>
      </w:pPr>
      <w:r>
        <w:rPr>
          <w:rFonts w:hint="eastAsia"/>
          <w:color w:val="auto"/>
          <w:sz w:val="24"/>
        </w:rPr>
        <w:t>（二）投标产品实质性资格要求</w:t>
      </w:r>
    </w:p>
    <w:p>
      <w:pPr>
        <w:autoSpaceDE w:val="0"/>
        <w:autoSpaceDN w:val="0"/>
        <w:adjustRightInd w:val="0"/>
        <w:snapToGrid w:val="0"/>
        <w:spacing w:line="360" w:lineRule="auto"/>
        <w:jc w:val="left"/>
        <w:rPr>
          <w:rFonts w:hint="eastAsia" w:eastAsia="......."/>
          <w:color w:val="auto"/>
          <w:sz w:val="24"/>
        </w:rPr>
      </w:pPr>
      <w:r>
        <w:rPr>
          <w:rFonts w:hint="eastAsia" w:eastAsia="......."/>
          <w:color w:val="auto"/>
          <w:sz w:val="24"/>
        </w:rPr>
        <w:t>所投产品须按照《医疗器械注册管理办法》（国家食品药品监督管理总局令第4号）的规定，提供医疗器械备案证明材料或医疗器械注册证</w:t>
      </w:r>
      <w:r>
        <w:rPr>
          <w:rFonts w:hint="eastAsia"/>
          <w:color w:val="auto"/>
          <w:sz w:val="24"/>
          <w:lang w:eastAsia="zh-CN"/>
        </w:rPr>
        <w:t>复印件</w:t>
      </w:r>
      <w:r>
        <w:rPr>
          <w:rFonts w:hint="eastAsia" w:eastAsia="......."/>
          <w:color w:val="auto"/>
          <w:sz w:val="24"/>
        </w:rPr>
        <w:t>。</w:t>
      </w:r>
    </w:p>
    <w:p>
      <w:pPr>
        <w:autoSpaceDE w:val="0"/>
        <w:autoSpaceDN w:val="0"/>
        <w:adjustRightInd w:val="0"/>
        <w:snapToGrid w:val="0"/>
        <w:spacing w:line="360" w:lineRule="auto"/>
        <w:jc w:val="left"/>
        <w:rPr>
          <w:rFonts w:ascii="宋体" w:cs="宋体"/>
          <w:color w:val="auto"/>
          <w:kern w:val="0"/>
          <w:sz w:val="24"/>
          <w:szCs w:val="24"/>
        </w:rPr>
      </w:pPr>
      <w:r>
        <w:rPr>
          <w:rFonts w:hint="eastAsia" w:ascii="宋体" w:hAnsi="宋体" w:cs="宋体"/>
          <w:color w:val="auto"/>
          <w:kern w:val="0"/>
          <w:sz w:val="24"/>
          <w:szCs w:val="24"/>
        </w:rPr>
        <w:t>五、获取招标文件时间、地点、方式及招标文件售价：</w:t>
      </w:r>
    </w:p>
    <w:p>
      <w:pPr>
        <w:autoSpaceDE w:val="0"/>
        <w:autoSpaceDN w:val="0"/>
        <w:adjustRightInd w:val="0"/>
        <w:snapToGrid w:val="0"/>
        <w:spacing w:line="360" w:lineRule="auto"/>
        <w:jc w:val="left"/>
        <w:rPr>
          <w:rFonts w:ascii="宋体" w:cs="宋体"/>
          <w:color w:val="auto"/>
          <w:sz w:val="24"/>
          <w:szCs w:val="24"/>
        </w:rPr>
      </w:pPr>
      <w:r>
        <w:rPr>
          <w:rFonts w:ascii="宋体" w:hAnsi="宋体" w:cs="宋体"/>
          <w:color w:val="auto"/>
          <w:kern w:val="0"/>
          <w:sz w:val="24"/>
          <w:szCs w:val="24"/>
        </w:rPr>
        <w:t>1</w:t>
      </w:r>
      <w:r>
        <w:rPr>
          <w:rFonts w:hint="eastAsia" w:ascii="宋体" w:hAnsi="宋体" w:cs="宋体"/>
          <w:color w:val="auto"/>
          <w:kern w:val="0"/>
          <w:sz w:val="24"/>
          <w:szCs w:val="24"/>
        </w:rPr>
        <w:t>、获取招标文件时间：</w:t>
      </w:r>
      <w:r>
        <w:rPr>
          <w:rFonts w:ascii="宋体" w:hAnsi="宋体" w:cs="宋体"/>
          <w:color w:val="auto"/>
          <w:kern w:val="0"/>
          <w:sz w:val="24"/>
          <w:szCs w:val="24"/>
        </w:rPr>
        <w:t>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年5月</w:t>
      </w:r>
      <w:r>
        <w:rPr>
          <w:rFonts w:hint="eastAsia" w:ascii="宋体" w:hAnsi="宋体" w:cs="宋体"/>
          <w:color w:val="auto"/>
          <w:kern w:val="0"/>
          <w:sz w:val="24"/>
          <w:szCs w:val="24"/>
          <w:lang w:val="en-US" w:eastAsia="zh-CN"/>
        </w:rPr>
        <w:t>31</w:t>
      </w:r>
      <w:r>
        <w:rPr>
          <w:rFonts w:hint="eastAsia" w:ascii="宋体" w:hAnsi="宋体" w:cs="宋体"/>
          <w:color w:val="auto"/>
          <w:kern w:val="0"/>
          <w:sz w:val="24"/>
          <w:szCs w:val="24"/>
        </w:rPr>
        <w:t>日至</w:t>
      </w:r>
      <w:r>
        <w:rPr>
          <w:rFonts w:ascii="宋体" w:hAnsi="宋体" w:cs="宋体"/>
          <w:color w:val="auto"/>
          <w:kern w:val="0"/>
          <w:sz w:val="24"/>
          <w:szCs w:val="24"/>
        </w:rPr>
        <w:t>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日（每日北京时间上午0</w:t>
      </w:r>
      <w:r>
        <w:rPr>
          <w:rFonts w:ascii="宋体" w:hAnsi="宋体" w:cs="宋体"/>
          <w:color w:val="auto"/>
          <w:kern w:val="0"/>
          <w:sz w:val="24"/>
          <w:szCs w:val="24"/>
        </w:rPr>
        <w:t>9</w:t>
      </w:r>
      <w:r>
        <w:rPr>
          <w:rFonts w:hint="eastAsia" w:ascii="宋体" w:hAnsi="宋体" w:cs="宋体"/>
          <w:color w:val="auto"/>
          <w:kern w:val="0"/>
          <w:sz w:val="24"/>
          <w:szCs w:val="24"/>
        </w:rPr>
        <w:t>时</w:t>
      </w:r>
      <w:r>
        <w:rPr>
          <w:rFonts w:ascii="宋体" w:hAnsi="宋体" w:cs="宋体"/>
          <w:color w:val="auto"/>
          <w:kern w:val="0"/>
          <w:sz w:val="24"/>
          <w:szCs w:val="24"/>
        </w:rPr>
        <w:t>30</w:t>
      </w:r>
      <w:r>
        <w:rPr>
          <w:rFonts w:hint="eastAsia" w:ascii="宋体" w:hAnsi="宋体" w:cs="宋体"/>
          <w:color w:val="auto"/>
          <w:kern w:val="0"/>
          <w:sz w:val="24"/>
          <w:szCs w:val="24"/>
        </w:rPr>
        <w:t>分至</w:t>
      </w:r>
      <w:r>
        <w:rPr>
          <w:rFonts w:ascii="宋体" w:hAnsi="宋体" w:cs="宋体"/>
          <w:color w:val="auto"/>
          <w:kern w:val="0"/>
          <w:sz w:val="24"/>
          <w:szCs w:val="24"/>
        </w:rPr>
        <w:t>11</w:t>
      </w:r>
      <w:r>
        <w:rPr>
          <w:rFonts w:hint="eastAsia" w:ascii="宋体" w:hAnsi="宋体" w:cs="宋体"/>
          <w:color w:val="auto"/>
          <w:kern w:val="0"/>
          <w:sz w:val="24"/>
          <w:szCs w:val="24"/>
        </w:rPr>
        <w:t>时</w:t>
      </w:r>
      <w:r>
        <w:rPr>
          <w:rFonts w:ascii="宋体" w:hAnsi="宋体" w:cs="宋体"/>
          <w:color w:val="auto"/>
          <w:kern w:val="0"/>
          <w:sz w:val="24"/>
          <w:szCs w:val="24"/>
        </w:rPr>
        <w:t>30</w:t>
      </w:r>
      <w:r>
        <w:rPr>
          <w:rFonts w:hint="eastAsia" w:ascii="宋体" w:hAnsi="宋体" w:cs="宋体"/>
          <w:color w:val="auto"/>
          <w:kern w:val="0"/>
          <w:sz w:val="24"/>
          <w:szCs w:val="24"/>
        </w:rPr>
        <w:t>分，下午</w:t>
      </w:r>
      <w:r>
        <w:rPr>
          <w:rFonts w:ascii="宋体" w:hAnsi="宋体" w:cs="宋体"/>
          <w:color w:val="auto"/>
          <w:kern w:val="0"/>
          <w:sz w:val="24"/>
          <w:szCs w:val="24"/>
        </w:rPr>
        <w:t>14</w:t>
      </w:r>
      <w:r>
        <w:rPr>
          <w:rFonts w:hint="eastAsia" w:ascii="宋体" w:hAnsi="宋体" w:cs="宋体"/>
          <w:color w:val="auto"/>
          <w:kern w:val="0"/>
          <w:sz w:val="24"/>
          <w:szCs w:val="24"/>
        </w:rPr>
        <w:t>时</w:t>
      </w:r>
      <w:r>
        <w:rPr>
          <w:rFonts w:ascii="宋体" w:hAnsi="宋体" w:cs="宋体"/>
          <w:color w:val="auto"/>
          <w:kern w:val="0"/>
          <w:sz w:val="24"/>
          <w:szCs w:val="24"/>
        </w:rPr>
        <w:t>0</w:t>
      </w:r>
      <w:r>
        <w:rPr>
          <w:rFonts w:hint="eastAsia" w:ascii="宋体" w:hAnsi="宋体" w:cs="宋体"/>
          <w:color w:val="auto"/>
          <w:kern w:val="0"/>
          <w:sz w:val="24"/>
          <w:szCs w:val="24"/>
        </w:rPr>
        <w:t>0分至</w:t>
      </w:r>
      <w:r>
        <w:rPr>
          <w:rFonts w:ascii="宋体" w:hAnsi="宋体" w:cs="宋体"/>
          <w:color w:val="auto"/>
          <w:kern w:val="0"/>
          <w:sz w:val="24"/>
          <w:szCs w:val="24"/>
        </w:rPr>
        <w:t>16</w:t>
      </w:r>
      <w:r>
        <w:rPr>
          <w:rFonts w:hint="eastAsia" w:ascii="宋体" w:hAnsi="宋体" w:cs="宋体"/>
          <w:color w:val="auto"/>
          <w:kern w:val="0"/>
          <w:sz w:val="24"/>
          <w:szCs w:val="24"/>
        </w:rPr>
        <w:t>时</w:t>
      </w:r>
      <w:r>
        <w:rPr>
          <w:rFonts w:ascii="宋体" w:hAnsi="宋体" w:cs="宋体"/>
          <w:color w:val="auto"/>
          <w:kern w:val="0"/>
          <w:sz w:val="24"/>
          <w:szCs w:val="24"/>
        </w:rPr>
        <w:t>30</w:t>
      </w:r>
      <w:r>
        <w:rPr>
          <w:rFonts w:hint="eastAsia" w:ascii="宋体" w:hAnsi="宋体" w:cs="宋体"/>
          <w:color w:val="auto"/>
          <w:kern w:val="0"/>
          <w:sz w:val="24"/>
          <w:szCs w:val="24"/>
        </w:rPr>
        <w:t>分，法定公休日、法定节假日除外）。</w:t>
      </w:r>
    </w:p>
    <w:p>
      <w:pPr>
        <w:adjustRightInd w:val="0"/>
        <w:snapToGrid w:val="0"/>
        <w:spacing w:line="360" w:lineRule="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kern w:val="0"/>
          <w:sz w:val="24"/>
          <w:szCs w:val="24"/>
        </w:rPr>
        <w:t>、</w:t>
      </w:r>
      <w:r>
        <w:rPr>
          <w:rFonts w:hint="eastAsia" w:ascii="宋体" w:hAnsi="宋体" w:cs="宋体"/>
          <w:color w:val="auto"/>
          <w:sz w:val="24"/>
          <w:szCs w:val="24"/>
        </w:rPr>
        <w:t>招标文件发售地点：天津博汇招标有限公司（天津</w:t>
      </w:r>
      <w:r>
        <w:rPr>
          <w:rFonts w:hint="eastAsia" w:ascii="宋体" w:hAnsi="宋体" w:cs="宋体"/>
          <w:color w:val="auto"/>
          <w:sz w:val="24"/>
          <w:szCs w:val="24"/>
          <w:lang w:val="en-US" w:eastAsia="zh-CN"/>
        </w:rPr>
        <w:t>市和平区烟台道23号二层</w:t>
      </w:r>
      <w:r>
        <w:rPr>
          <w:rFonts w:hint="eastAsia" w:ascii="宋体" w:hAnsi="宋体" w:cs="宋体"/>
          <w:color w:val="auto"/>
          <w:sz w:val="24"/>
          <w:szCs w:val="24"/>
        </w:rPr>
        <w:t>）。</w:t>
      </w:r>
    </w:p>
    <w:p>
      <w:pPr>
        <w:adjustRightInd w:val="0"/>
        <w:snapToGrid w:val="0"/>
        <w:spacing w:line="360" w:lineRule="auto"/>
        <w:rPr>
          <w:rFonts w:ascii="宋体" w:cs="宋体"/>
          <w:color w:val="auto"/>
          <w:sz w:val="24"/>
          <w:szCs w:val="24"/>
        </w:rPr>
      </w:pPr>
      <w:r>
        <w:rPr>
          <w:rFonts w:ascii="宋体" w:hAnsi="宋体" w:cs="宋体"/>
          <w:color w:val="auto"/>
          <w:sz w:val="24"/>
          <w:szCs w:val="24"/>
        </w:rPr>
        <w:t>3</w:t>
      </w:r>
      <w:r>
        <w:rPr>
          <w:rFonts w:hint="eastAsia" w:ascii="宋体" w:hAnsi="宋体" w:cs="宋体"/>
          <w:color w:val="auto"/>
          <w:kern w:val="0"/>
          <w:sz w:val="24"/>
          <w:szCs w:val="24"/>
        </w:rPr>
        <w:t>、</w:t>
      </w:r>
      <w:r>
        <w:rPr>
          <w:rFonts w:hint="eastAsia" w:ascii="宋体" w:hAnsi="宋体" w:cs="宋体"/>
          <w:color w:val="auto"/>
          <w:sz w:val="24"/>
          <w:szCs w:val="24"/>
        </w:rPr>
        <w:t>招标文件售价：500人民币/包，招标文件一经售出，概不退还。未购买招标文件者不得参加投标。</w:t>
      </w:r>
    </w:p>
    <w:p>
      <w:pPr>
        <w:tabs>
          <w:tab w:val="left" w:pos="8106"/>
        </w:tabs>
        <w:adjustRightInd w:val="0"/>
        <w:snapToGrid w:val="0"/>
        <w:spacing w:line="360" w:lineRule="auto"/>
        <w:rPr>
          <w:rFonts w:ascii="宋体" w:cs="宋体"/>
          <w:color w:val="auto"/>
          <w:sz w:val="24"/>
          <w:szCs w:val="24"/>
        </w:rPr>
      </w:pPr>
      <w:r>
        <w:rPr>
          <w:rFonts w:hint="eastAsia" w:ascii="宋体" w:hAnsi="宋体" w:cs="宋体"/>
          <w:color w:val="auto"/>
          <w:sz w:val="24"/>
          <w:szCs w:val="24"/>
        </w:rPr>
        <w:t>六、投标截止时间：</w:t>
      </w:r>
      <w:r>
        <w:rPr>
          <w:rFonts w:hint="eastAsia" w:ascii="宋体" w:hAnsi="宋体" w:cs="宋体"/>
          <w:color w:val="auto"/>
          <w:sz w:val="24"/>
          <w:szCs w:val="24"/>
          <w:lang w:val="en-US" w:eastAsia="zh-CN"/>
        </w:rPr>
        <w:t>2019</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月2</w:t>
      </w:r>
      <w:r>
        <w:rPr>
          <w:rFonts w:hint="eastAsia" w:ascii="宋体" w:hAnsi="宋体" w:cs="宋体"/>
          <w:color w:val="auto"/>
          <w:sz w:val="24"/>
          <w:szCs w:val="24"/>
          <w:lang w:val="en-US" w:eastAsia="zh-CN"/>
        </w:rPr>
        <w:t>0</w:t>
      </w:r>
      <w:r>
        <w:rPr>
          <w:rFonts w:hint="eastAsia" w:ascii="宋体" w:hAnsi="宋体" w:cs="宋体"/>
          <w:color w:val="auto"/>
          <w:sz w:val="24"/>
          <w:szCs w:val="24"/>
        </w:rPr>
        <w:t>日</w:t>
      </w:r>
      <w:r>
        <w:rPr>
          <w:rFonts w:hint="eastAsia" w:ascii="宋体" w:hAnsi="宋体" w:cs="宋体"/>
          <w:color w:val="auto"/>
          <w:sz w:val="24"/>
          <w:szCs w:val="24"/>
          <w:lang w:eastAsia="zh-CN"/>
        </w:rPr>
        <w:t>下午</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rPr>
        <w:t>时（北京时间）。</w:t>
      </w:r>
      <w:r>
        <w:rPr>
          <w:rFonts w:ascii="宋体" w:cs="宋体"/>
          <w:color w:val="auto"/>
          <w:sz w:val="24"/>
          <w:szCs w:val="24"/>
        </w:rPr>
        <w:tab/>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七、投标地点：天津博汇招标有限公司</w:t>
      </w:r>
      <w:r>
        <w:rPr>
          <w:rFonts w:hint="eastAsia" w:ascii="宋体" w:hAnsi="宋体" w:cs="宋体"/>
          <w:color w:val="auto"/>
          <w:sz w:val="24"/>
          <w:szCs w:val="24"/>
          <w:lang w:val="en-US" w:eastAsia="zh-CN"/>
        </w:rPr>
        <w:t>评标室</w:t>
      </w:r>
      <w:r>
        <w:rPr>
          <w:rFonts w:hint="eastAsia" w:ascii="宋体" w:hAnsi="宋体" w:cs="宋体"/>
          <w:color w:val="auto"/>
          <w:sz w:val="24"/>
          <w:szCs w:val="24"/>
        </w:rPr>
        <w:t>（天津</w:t>
      </w:r>
      <w:r>
        <w:rPr>
          <w:rFonts w:hint="eastAsia" w:ascii="宋体" w:hAnsi="宋体" w:cs="宋体"/>
          <w:color w:val="auto"/>
          <w:sz w:val="24"/>
          <w:szCs w:val="24"/>
          <w:lang w:val="en-US" w:eastAsia="zh-CN"/>
        </w:rPr>
        <w:t>市和平区烟台道23号二层</w:t>
      </w:r>
      <w:r>
        <w:rPr>
          <w:rFonts w:hint="eastAsia" w:ascii="宋体" w:hAnsi="宋体" w:cs="宋体"/>
          <w:color w:val="auto"/>
          <w:sz w:val="24"/>
          <w:szCs w:val="24"/>
        </w:rPr>
        <w:t>）</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八、开标时间：</w:t>
      </w:r>
      <w:r>
        <w:rPr>
          <w:rFonts w:hint="eastAsia" w:ascii="宋体" w:hAnsi="宋体" w:cs="宋体"/>
          <w:color w:val="auto"/>
          <w:sz w:val="24"/>
          <w:szCs w:val="24"/>
          <w:lang w:val="en-US" w:eastAsia="zh-CN"/>
        </w:rPr>
        <w:t>2019</w:t>
      </w:r>
      <w:r>
        <w:rPr>
          <w:rFonts w:hint="eastAsia" w:ascii="宋体" w:hAnsi="宋体" w:cs="宋体"/>
          <w:color w:val="auto"/>
          <w:sz w:val="24"/>
          <w:szCs w:val="24"/>
        </w:rPr>
        <w:t>年</w:t>
      </w:r>
      <w:r>
        <w:rPr>
          <w:rFonts w:hint="eastAsia" w:ascii="宋体" w:hAnsi="宋体" w:cs="宋体"/>
          <w:color w:val="auto"/>
          <w:sz w:val="24"/>
          <w:szCs w:val="24"/>
          <w:lang w:val="en-US" w:eastAsia="zh-CN"/>
        </w:rPr>
        <w:t>6</w:t>
      </w:r>
      <w:r>
        <w:rPr>
          <w:rFonts w:hint="eastAsia" w:ascii="宋体" w:hAnsi="宋体" w:cs="宋体"/>
          <w:color w:val="auto"/>
          <w:sz w:val="24"/>
          <w:szCs w:val="24"/>
        </w:rPr>
        <w:t>月2</w:t>
      </w:r>
      <w:r>
        <w:rPr>
          <w:rFonts w:hint="eastAsia" w:ascii="宋体" w:hAnsi="宋体" w:cs="宋体"/>
          <w:color w:val="auto"/>
          <w:sz w:val="24"/>
          <w:szCs w:val="24"/>
          <w:lang w:val="en-US" w:eastAsia="zh-CN"/>
        </w:rPr>
        <w:t>0</w:t>
      </w:r>
      <w:r>
        <w:rPr>
          <w:rFonts w:hint="eastAsia" w:ascii="宋体" w:hAnsi="宋体" w:cs="宋体"/>
          <w:color w:val="auto"/>
          <w:sz w:val="24"/>
          <w:szCs w:val="24"/>
        </w:rPr>
        <w:t>日</w:t>
      </w:r>
      <w:r>
        <w:rPr>
          <w:rFonts w:hint="eastAsia" w:ascii="宋体" w:hAnsi="宋体" w:cs="宋体"/>
          <w:color w:val="auto"/>
          <w:sz w:val="24"/>
          <w:szCs w:val="24"/>
          <w:lang w:eastAsia="zh-CN"/>
        </w:rPr>
        <w:t>下午</w:t>
      </w:r>
      <w:r>
        <w:rPr>
          <w:rFonts w:hint="eastAsia" w:ascii="宋体" w:hAnsi="宋体" w:cs="宋体"/>
          <w:color w:val="auto"/>
          <w:sz w:val="24"/>
          <w:szCs w:val="24"/>
          <w:lang w:val="en-US" w:eastAsia="zh-CN"/>
        </w:rPr>
        <w:t>14</w:t>
      </w:r>
      <w:r>
        <w:rPr>
          <w:rFonts w:hint="eastAsia" w:ascii="宋体" w:hAnsi="宋体" w:cs="宋体"/>
          <w:color w:val="auto"/>
          <w:sz w:val="24"/>
          <w:szCs w:val="24"/>
        </w:rPr>
        <w:t>:</w:t>
      </w:r>
      <w:r>
        <w:rPr>
          <w:rFonts w:hint="eastAsia" w:ascii="宋体" w:hAnsi="宋体" w:cs="宋体"/>
          <w:color w:val="auto"/>
          <w:sz w:val="24"/>
          <w:szCs w:val="24"/>
          <w:lang w:val="en-US" w:eastAsia="zh-CN"/>
        </w:rPr>
        <w:t>00</w:t>
      </w:r>
      <w:r>
        <w:rPr>
          <w:rFonts w:hint="eastAsia" w:ascii="宋体" w:hAnsi="宋体" w:cs="宋体"/>
          <w:color w:val="auto"/>
          <w:sz w:val="24"/>
          <w:szCs w:val="24"/>
        </w:rPr>
        <w:t>时（北京时间）。</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九、开标地点</w:t>
      </w:r>
      <w:r>
        <w:rPr>
          <w:rFonts w:hint="eastAsia" w:ascii="宋体" w:hAnsi="宋体" w:cs="宋体"/>
          <w:color w:val="auto"/>
        </w:rPr>
        <w:t>：</w:t>
      </w:r>
      <w:r>
        <w:rPr>
          <w:rFonts w:hint="eastAsia" w:ascii="宋体" w:hAnsi="宋体" w:cs="宋体"/>
          <w:color w:val="auto"/>
          <w:sz w:val="24"/>
          <w:szCs w:val="24"/>
        </w:rPr>
        <w:t>天津博汇招标有限公司</w:t>
      </w:r>
      <w:r>
        <w:rPr>
          <w:rFonts w:hint="eastAsia" w:ascii="宋体" w:hAnsi="宋体" w:cs="宋体"/>
          <w:color w:val="auto"/>
          <w:sz w:val="24"/>
          <w:szCs w:val="24"/>
          <w:lang w:val="en-US" w:eastAsia="zh-CN"/>
        </w:rPr>
        <w:t>评标室</w:t>
      </w:r>
      <w:r>
        <w:rPr>
          <w:rFonts w:hint="eastAsia" w:ascii="宋体" w:hAnsi="宋体" w:cs="宋体"/>
          <w:color w:val="auto"/>
          <w:sz w:val="24"/>
          <w:szCs w:val="24"/>
        </w:rPr>
        <w:t>（天津</w:t>
      </w:r>
      <w:r>
        <w:rPr>
          <w:rFonts w:hint="eastAsia" w:ascii="宋体" w:hAnsi="宋体" w:cs="宋体"/>
          <w:color w:val="auto"/>
          <w:sz w:val="24"/>
          <w:szCs w:val="24"/>
          <w:lang w:val="en-US" w:eastAsia="zh-CN"/>
        </w:rPr>
        <w:t>市和平区烟台道23号二层</w:t>
      </w:r>
      <w:r>
        <w:rPr>
          <w:rFonts w:hint="eastAsia" w:ascii="宋体" w:hAnsi="宋体" w:cs="宋体"/>
          <w:color w:val="auto"/>
          <w:sz w:val="24"/>
          <w:szCs w:val="24"/>
        </w:rPr>
        <w:t>）</w:t>
      </w:r>
    </w:p>
    <w:p>
      <w:pPr>
        <w:pStyle w:val="42"/>
        <w:snapToGrid w:val="0"/>
        <w:spacing w:line="360" w:lineRule="auto"/>
        <w:jc w:val="both"/>
        <w:rPr>
          <w:rFonts w:ascii="宋体" w:hAnsi="宋体" w:eastAsia="宋体" w:cs="宋体"/>
          <w:color w:val="auto"/>
        </w:rPr>
      </w:pPr>
      <w:r>
        <w:rPr>
          <w:rFonts w:hint="eastAsia" w:ascii="宋体" w:hAnsi="宋体" w:eastAsia="宋体" w:cs="宋体"/>
          <w:color w:val="auto"/>
        </w:rPr>
        <w:t>十、采购代理机构项目联系人及联系方式：</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采购代理机构：天津博汇招标有限公司</w:t>
      </w:r>
    </w:p>
    <w:p>
      <w:pPr>
        <w:adjustRightInd w:val="0"/>
        <w:snapToGrid w:val="0"/>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址：天津</w:t>
      </w:r>
      <w:r>
        <w:rPr>
          <w:rFonts w:hint="eastAsia" w:ascii="宋体" w:hAnsi="宋体" w:cs="宋体"/>
          <w:color w:val="auto"/>
          <w:sz w:val="24"/>
          <w:szCs w:val="24"/>
          <w:lang w:val="en-US" w:eastAsia="zh-CN"/>
        </w:rPr>
        <w:t>市和平区烟台道23号二层</w:t>
      </w:r>
    </w:p>
    <w:p>
      <w:pPr>
        <w:adjustRightInd w:val="0"/>
        <w:snapToGrid w:val="0"/>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w:t>
      </w:r>
      <w:r>
        <w:rPr>
          <w:rFonts w:ascii="宋体" w:hAnsi="宋体" w:cs="宋体"/>
          <w:color w:val="auto"/>
          <w:sz w:val="24"/>
          <w:szCs w:val="24"/>
        </w:rPr>
        <w:t>022-</w:t>
      </w:r>
      <w:r>
        <w:rPr>
          <w:rFonts w:hint="eastAsia" w:ascii="宋体" w:hAnsi="宋体" w:cs="宋体"/>
          <w:color w:val="auto"/>
          <w:sz w:val="24"/>
          <w:szCs w:val="24"/>
          <w:lang w:val="en-US" w:eastAsia="zh-CN"/>
        </w:rPr>
        <w:t>23319722</w:t>
      </w:r>
    </w:p>
    <w:p>
      <w:pPr>
        <w:adjustRightInd w:val="0"/>
        <w:snapToGrid w:val="0"/>
        <w:spacing w:line="360" w:lineRule="auto"/>
        <w:rPr>
          <w:rFonts w:hint="eastAsia" w:ascii="宋体" w:hAnsi="宋体" w:cs="宋体"/>
          <w:color w:val="auto"/>
          <w:sz w:val="24"/>
          <w:szCs w:val="24"/>
          <w:lang w:val="en-US" w:eastAsia="zh-CN"/>
        </w:rPr>
      </w:pPr>
      <w:r>
        <w:rPr>
          <w:rFonts w:hint="eastAsia" w:ascii="宋体" w:hAnsi="宋体" w:cs="宋体"/>
          <w:color w:val="auto"/>
          <w:sz w:val="24"/>
          <w:szCs w:val="24"/>
        </w:rPr>
        <w:t>邮政编码：</w:t>
      </w:r>
      <w:r>
        <w:rPr>
          <w:rFonts w:ascii="宋体" w:hAnsi="宋体" w:cs="宋体"/>
          <w:color w:val="auto"/>
          <w:sz w:val="24"/>
          <w:szCs w:val="24"/>
        </w:rPr>
        <w:t>300</w:t>
      </w:r>
      <w:r>
        <w:rPr>
          <w:rFonts w:hint="eastAsia" w:ascii="宋体" w:hAnsi="宋体" w:cs="宋体"/>
          <w:color w:val="auto"/>
          <w:sz w:val="24"/>
          <w:szCs w:val="24"/>
          <w:lang w:val="en-US" w:eastAsia="zh-CN"/>
        </w:rPr>
        <w:t>040</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邮</w:t>
      </w:r>
      <w:r>
        <w:rPr>
          <w:rFonts w:ascii="宋体" w:hAnsi="宋体" w:cs="宋体"/>
          <w:color w:val="auto"/>
          <w:sz w:val="24"/>
          <w:szCs w:val="24"/>
        </w:rPr>
        <w:t xml:space="preserve">    </w:t>
      </w:r>
      <w:r>
        <w:rPr>
          <w:rFonts w:hint="eastAsia" w:ascii="宋体" w:hAnsi="宋体" w:cs="宋体"/>
          <w:color w:val="auto"/>
          <w:sz w:val="24"/>
          <w:szCs w:val="24"/>
        </w:rPr>
        <w:t>箱：</w:t>
      </w:r>
      <w:r>
        <w:rPr>
          <w:color w:val="auto"/>
        </w:rPr>
        <w:fldChar w:fldCharType="begin"/>
      </w:r>
      <w:r>
        <w:rPr>
          <w:color w:val="auto"/>
        </w:rPr>
        <w:instrText xml:space="preserve"> HYPERLINK "mailto:bohuizhaobiao@126.com" </w:instrText>
      </w:r>
      <w:r>
        <w:rPr>
          <w:color w:val="auto"/>
        </w:rPr>
        <w:fldChar w:fldCharType="separate"/>
      </w:r>
      <w:r>
        <w:rPr>
          <w:rStyle w:val="22"/>
          <w:rFonts w:ascii="宋体" w:hAnsi="宋体" w:cs="宋体"/>
          <w:color w:val="auto"/>
          <w:sz w:val="24"/>
          <w:szCs w:val="24"/>
        </w:rPr>
        <w:t>bohuizhaobiao@126.com</w:t>
      </w:r>
      <w:r>
        <w:rPr>
          <w:rStyle w:val="22"/>
          <w:rFonts w:ascii="宋体" w:hAnsi="宋体" w:cs="宋体"/>
          <w:color w:val="auto"/>
          <w:sz w:val="24"/>
          <w:szCs w:val="24"/>
        </w:rPr>
        <w:fldChar w:fldCharType="end"/>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联系人：</w:t>
      </w:r>
      <w:r>
        <w:rPr>
          <w:rFonts w:ascii="宋体" w:hAnsi="宋体" w:cs="宋体"/>
          <w:color w:val="auto"/>
          <w:sz w:val="24"/>
          <w:szCs w:val="24"/>
        </w:rPr>
        <w:t xml:space="preserve"> </w:t>
      </w:r>
      <w:r>
        <w:rPr>
          <w:rFonts w:hint="eastAsia" w:ascii="宋体" w:hAnsi="宋体" w:cs="宋体"/>
          <w:color w:val="auto"/>
          <w:kern w:val="0"/>
          <w:sz w:val="24"/>
          <w:szCs w:val="24"/>
          <w:lang w:val="en-US" w:eastAsia="zh-CN" w:bidi="ar-SA"/>
        </w:rPr>
        <w:t>邱</w:t>
      </w:r>
      <w:r>
        <w:rPr>
          <w:rFonts w:hint="eastAsia" w:ascii="宋体" w:hAnsi="宋体" w:eastAsia="宋体" w:cs="宋体"/>
          <w:color w:val="auto"/>
          <w:kern w:val="0"/>
          <w:sz w:val="24"/>
          <w:szCs w:val="24"/>
          <w:lang w:val="en-US" w:eastAsia="zh-CN" w:bidi="ar-SA"/>
        </w:rPr>
        <w:t>老师</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开户名称：天津博汇招标有限公司</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开户行：建设银行河东支行</w:t>
      </w:r>
    </w:p>
    <w:p>
      <w:pPr>
        <w:adjustRightInd w:val="0"/>
        <w:snapToGrid w:val="0"/>
        <w:spacing w:line="360" w:lineRule="auto"/>
        <w:rPr>
          <w:rFonts w:ascii="宋体" w:cs="宋体"/>
          <w:bCs/>
          <w:color w:val="auto"/>
          <w:sz w:val="24"/>
          <w:szCs w:val="24"/>
        </w:rPr>
      </w:pPr>
      <w:r>
        <w:rPr>
          <w:rFonts w:hint="eastAsia" w:ascii="宋体" w:hAnsi="宋体" w:cs="宋体"/>
          <w:color w:val="auto"/>
          <w:sz w:val="24"/>
          <w:szCs w:val="24"/>
        </w:rPr>
        <w:t>账号：</w:t>
      </w:r>
      <w:r>
        <w:rPr>
          <w:rFonts w:ascii="宋体" w:hAnsi="宋体" w:cs="宋体"/>
          <w:bCs/>
          <w:color w:val="auto"/>
          <w:sz w:val="24"/>
          <w:szCs w:val="24"/>
        </w:rPr>
        <w:t>12050162540000000586</w:t>
      </w:r>
    </w:p>
    <w:p>
      <w:pPr>
        <w:pStyle w:val="42"/>
        <w:snapToGrid w:val="0"/>
        <w:spacing w:line="360" w:lineRule="auto"/>
        <w:jc w:val="both"/>
        <w:rPr>
          <w:rFonts w:ascii="宋体" w:hAnsi="宋体" w:eastAsia="宋体" w:cs="宋体"/>
          <w:color w:val="auto"/>
        </w:rPr>
      </w:pPr>
      <w:r>
        <w:rPr>
          <w:rFonts w:hint="eastAsia" w:ascii="宋体" w:hAnsi="宋体" w:eastAsia="宋体" w:cs="宋体"/>
          <w:color w:val="auto"/>
        </w:rPr>
        <w:t>十一、采购人的名称、地址和联系方式</w:t>
      </w:r>
    </w:p>
    <w:p>
      <w:pPr>
        <w:pStyle w:val="42"/>
        <w:snapToGrid w:val="0"/>
        <w:spacing w:line="360" w:lineRule="auto"/>
        <w:jc w:val="both"/>
        <w:rPr>
          <w:rFonts w:hint="eastAsia" w:ascii="宋体" w:hAnsi="宋体" w:eastAsia="宋体" w:cs="宋体"/>
          <w:color w:val="auto"/>
          <w:lang w:eastAsia="zh-CN"/>
        </w:rPr>
      </w:pPr>
      <w:r>
        <w:rPr>
          <w:rFonts w:hint="eastAsia" w:ascii="宋体" w:hAnsi="宋体" w:eastAsia="宋体" w:cs="宋体"/>
          <w:color w:val="auto"/>
        </w:rPr>
        <w:t>（一）采购人名称：</w:t>
      </w:r>
      <w:r>
        <w:rPr>
          <w:rFonts w:hint="eastAsia" w:ascii="宋体" w:hAnsi="宋体" w:eastAsia="宋体" w:cs="宋体"/>
          <w:color w:val="auto"/>
          <w:lang w:eastAsia="zh-CN"/>
        </w:rPr>
        <w:t>天津市北辰区中医医院</w:t>
      </w:r>
    </w:p>
    <w:p>
      <w:pPr>
        <w:pStyle w:val="42"/>
        <w:snapToGrid w:val="0"/>
        <w:spacing w:line="360" w:lineRule="auto"/>
        <w:jc w:val="both"/>
        <w:rPr>
          <w:rFonts w:ascii="宋体" w:hAnsi="宋体" w:eastAsia="宋体" w:cs="宋体"/>
          <w:color w:val="auto"/>
        </w:rPr>
      </w:pPr>
      <w:r>
        <w:rPr>
          <w:rFonts w:hint="eastAsia" w:ascii="宋体" w:hAnsi="宋体" w:eastAsia="宋体" w:cs="宋体"/>
          <w:color w:val="auto"/>
        </w:rPr>
        <w:t>（二）采购人地址：天津市北辰区京津公路436号</w:t>
      </w:r>
    </w:p>
    <w:p>
      <w:pPr>
        <w:pStyle w:val="42"/>
        <w:snapToGrid w:val="0"/>
        <w:spacing w:line="360" w:lineRule="auto"/>
        <w:rPr>
          <w:rFonts w:hint="eastAsia" w:ascii="宋体" w:hAnsi="宋体" w:eastAsia="宋体" w:cs="宋体"/>
          <w:color w:val="auto"/>
          <w:lang w:eastAsia="zh-CN"/>
        </w:rPr>
      </w:pPr>
      <w:r>
        <w:rPr>
          <w:rFonts w:hint="eastAsia" w:ascii="宋体" w:hAnsi="宋体" w:eastAsia="宋体" w:cs="宋体"/>
          <w:color w:val="auto"/>
        </w:rPr>
        <w:t>（三）采购人联系人：</w:t>
      </w:r>
      <w:r>
        <w:rPr>
          <w:rFonts w:hint="eastAsia" w:ascii="宋体" w:hAnsi="宋体" w:eastAsia="宋体" w:cs="宋体"/>
          <w:color w:val="auto"/>
          <w:lang w:eastAsia="zh-CN"/>
        </w:rPr>
        <w:t>李老师</w:t>
      </w:r>
    </w:p>
    <w:p>
      <w:pPr>
        <w:pStyle w:val="42"/>
        <w:snapToGrid w:val="0"/>
        <w:spacing w:line="360" w:lineRule="auto"/>
        <w:jc w:val="both"/>
        <w:rPr>
          <w:rFonts w:hint="default" w:ascii="宋体" w:hAnsi="宋体" w:eastAsia="宋体" w:cs="宋体"/>
          <w:color w:val="auto"/>
          <w:lang w:val="en-US" w:eastAsia="zh-CN"/>
        </w:rPr>
      </w:pPr>
      <w:r>
        <w:rPr>
          <w:rFonts w:hint="eastAsia" w:ascii="宋体" w:hAnsi="宋体" w:eastAsia="宋体" w:cs="宋体"/>
          <w:color w:val="auto"/>
        </w:rPr>
        <w:t>（四）采购人联系电话：</w:t>
      </w:r>
      <w:r>
        <w:rPr>
          <w:rFonts w:hint="eastAsia" w:ascii="宋体" w:hAnsi="宋体" w:eastAsia="宋体" w:cs="宋体"/>
          <w:color w:val="auto"/>
          <w:lang w:val="en-US" w:eastAsia="zh-CN"/>
        </w:rPr>
        <w:t>022-26390007</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十二、质疑方式：</w:t>
      </w:r>
    </w:p>
    <w:p>
      <w:pPr>
        <w:pStyle w:val="42"/>
        <w:snapToGrid w:val="0"/>
        <w:spacing w:line="360" w:lineRule="auto"/>
        <w:jc w:val="both"/>
        <w:rPr>
          <w:rFonts w:ascii="宋体" w:hAnsi="宋体" w:eastAsia="宋体" w:cs="宋体"/>
          <w:color w:val="auto"/>
        </w:rPr>
      </w:pPr>
      <w:r>
        <w:rPr>
          <w:rFonts w:hint="eastAsia" w:ascii="宋体" w:hAnsi="宋体" w:eastAsia="宋体" w:cs="宋体"/>
          <w:color w:val="auto"/>
        </w:rPr>
        <w:t xml:space="preserve">（一）供应商认为招标文件或招标公告使自己的合法权益受到损害的，可以在获取招标文件之日或招标公告期限届满之日起7个工作日内，以书面形式向采购人和天津博汇招标有限公司提出质疑，逾期不予受理。具体要求详见本项目招标文件第三部分《供应商须知》“A 说明 </w:t>
      </w:r>
      <w:r>
        <w:rPr>
          <w:rFonts w:ascii="宋体" w:hAnsi="宋体" w:eastAsia="宋体" w:cs="宋体"/>
          <w:color w:val="auto"/>
        </w:rPr>
        <w:t xml:space="preserve">8. </w:t>
      </w:r>
      <w:r>
        <w:rPr>
          <w:rFonts w:hint="eastAsia" w:ascii="宋体" w:hAnsi="宋体" w:eastAsia="宋体" w:cs="宋体"/>
          <w:color w:val="auto"/>
        </w:rPr>
        <w:t>询问与质疑”</w:t>
      </w:r>
    </w:p>
    <w:p>
      <w:pPr>
        <w:pStyle w:val="42"/>
        <w:snapToGrid w:val="0"/>
        <w:spacing w:line="360" w:lineRule="auto"/>
        <w:ind w:firstLine="386"/>
        <w:jc w:val="both"/>
        <w:rPr>
          <w:rFonts w:ascii="宋体" w:hAnsi="宋体" w:eastAsia="宋体" w:cs="宋体"/>
          <w:color w:val="auto"/>
        </w:rPr>
      </w:pPr>
      <w:r>
        <w:rPr>
          <w:rFonts w:hint="eastAsia" w:ascii="宋体" w:hAnsi="宋体" w:eastAsia="宋体" w:cs="宋体"/>
          <w:color w:val="auto"/>
        </w:rPr>
        <w:t>采购人质疑受理：</w:t>
      </w:r>
    </w:p>
    <w:p>
      <w:pPr>
        <w:pStyle w:val="42"/>
        <w:snapToGrid w:val="0"/>
        <w:spacing w:line="360" w:lineRule="auto"/>
        <w:ind w:firstLine="386"/>
        <w:jc w:val="both"/>
        <w:rPr>
          <w:rFonts w:ascii="宋体" w:hAnsi="宋体" w:eastAsia="宋体" w:cs="宋体"/>
          <w:color w:val="auto"/>
        </w:rPr>
      </w:pPr>
      <w:r>
        <w:rPr>
          <w:rFonts w:hint="eastAsia" w:ascii="宋体" w:hAnsi="宋体" w:eastAsia="宋体" w:cs="宋体"/>
          <w:color w:val="auto"/>
        </w:rPr>
        <w:t>1.联 系 人：</w:t>
      </w:r>
      <w:r>
        <w:rPr>
          <w:rFonts w:hint="eastAsia" w:ascii="宋体" w:hAnsi="宋体" w:eastAsia="宋体" w:cs="宋体"/>
          <w:color w:val="auto"/>
          <w:lang w:eastAsia="zh-CN"/>
        </w:rPr>
        <w:t>李老师</w:t>
      </w:r>
    </w:p>
    <w:p>
      <w:pPr>
        <w:pStyle w:val="42"/>
        <w:snapToGrid w:val="0"/>
        <w:spacing w:line="360" w:lineRule="auto"/>
        <w:ind w:firstLine="386"/>
        <w:jc w:val="both"/>
        <w:rPr>
          <w:rFonts w:ascii="宋体" w:hAnsi="宋体" w:eastAsia="宋体" w:cs="宋体"/>
          <w:color w:val="auto"/>
        </w:rPr>
      </w:pPr>
      <w:r>
        <w:rPr>
          <w:rFonts w:hint="eastAsia" w:ascii="宋体" w:hAnsi="宋体" w:eastAsia="宋体" w:cs="宋体"/>
          <w:color w:val="auto"/>
        </w:rPr>
        <w:t>2.联系地址：天津市北辰区京津公路436号</w:t>
      </w:r>
    </w:p>
    <w:p>
      <w:pPr>
        <w:pStyle w:val="42"/>
        <w:snapToGrid w:val="0"/>
        <w:spacing w:line="360" w:lineRule="auto"/>
        <w:ind w:firstLine="386"/>
        <w:jc w:val="both"/>
        <w:rPr>
          <w:rFonts w:ascii="宋体" w:hAnsi="宋体" w:eastAsia="宋体" w:cs="宋体"/>
          <w:color w:val="auto"/>
        </w:rPr>
      </w:pPr>
      <w:r>
        <w:rPr>
          <w:rFonts w:hint="eastAsia" w:ascii="宋体" w:hAnsi="宋体" w:eastAsia="宋体" w:cs="宋体"/>
          <w:color w:val="auto"/>
        </w:rPr>
        <w:t>3.联系方式：</w:t>
      </w:r>
      <w:r>
        <w:rPr>
          <w:rFonts w:hint="eastAsia" w:ascii="宋体" w:hAnsi="宋体" w:eastAsia="宋体" w:cs="宋体"/>
          <w:color w:val="auto"/>
          <w:lang w:val="en-US" w:eastAsia="zh-CN"/>
        </w:rPr>
        <w:t>022-26390007</w:t>
      </w:r>
    </w:p>
    <w:p>
      <w:pPr>
        <w:pStyle w:val="42"/>
        <w:spacing w:line="360" w:lineRule="auto"/>
        <w:rPr>
          <w:rFonts w:ascii="Times New Roman" w:hAnsi="Times New Roman" w:eastAsia="宋体" w:cs="Times New Roman"/>
          <w:color w:val="auto"/>
          <w:kern w:val="2"/>
        </w:rPr>
      </w:pPr>
      <w:r>
        <w:rPr>
          <w:rFonts w:hint="eastAsia" w:cs="黑体" w:asciiTheme="majorEastAsia" w:hAnsiTheme="majorEastAsia" w:eastAsiaTheme="majorEastAsia"/>
          <w:color w:val="auto"/>
        </w:rPr>
        <w:t>（二）供应商对质疑答复不满意的，或者采购人、采购代理机构未在规定期限内作出答复的，供应商可以在质疑答复期满后15个工作日内，向天津市</w:t>
      </w:r>
      <w:r>
        <w:rPr>
          <w:rFonts w:hint="eastAsia" w:cs="黑体" w:asciiTheme="majorEastAsia" w:hAnsiTheme="majorEastAsia" w:eastAsiaTheme="majorEastAsia"/>
          <w:color w:val="auto"/>
          <w:lang w:eastAsia="zh-CN"/>
        </w:rPr>
        <w:t>北辰区</w:t>
      </w:r>
      <w:r>
        <w:rPr>
          <w:rFonts w:hint="eastAsia" w:cs="黑体" w:asciiTheme="majorEastAsia" w:hAnsiTheme="majorEastAsia" w:eastAsiaTheme="majorEastAsia"/>
          <w:color w:val="auto"/>
        </w:rPr>
        <w:t>财政局提出投诉，逾期不予受理。</w:t>
      </w:r>
    </w:p>
    <w:p>
      <w:pPr>
        <w:wordWrap w:val="0"/>
        <w:adjustRightInd w:val="0"/>
        <w:snapToGrid w:val="0"/>
        <w:spacing w:line="360" w:lineRule="auto"/>
        <w:jc w:val="left"/>
        <w:rPr>
          <w:rFonts w:ascii="宋体" w:cs="宋体"/>
          <w:color w:val="auto"/>
          <w:sz w:val="24"/>
          <w:szCs w:val="24"/>
        </w:rPr>
      </w:pPr>
      <w:r>
        <w:rPr>
          <w:rFonts w:hint="eastAsia" w:ascii="宋体" w:hAnsi="宋体" w:cs="宋体"/>
          <w:color w:val="auto"/>
          <w:sz w:val="24"/>
          <w:szCs w:val="24"/>
        </w:rPr>
        <w:t>十三、公告期限</w:t>
      </w:r>
    </w:p>
    <w:p>
      <w:pPr>
        <w:wordWrap w:val="0"/>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招标公告的公告期限为</w:t>
      </w:r>
      <w:r>
        <w:rPr>
          <w:rFonts w:ascii="宋体" w:hAnsi="宋体" w:cs="宋体"/>
          <w:color w:val="auto"/>
          <w:sz w:val="24"/>
          <w:szCs w:val="24"/>
        </w:rPr>
        <w:t>5</w:t>
      </w:r>
      <w:r>
        <w:rPr>
          <w:rFonts w:hint="eastAsia" w:ascii="宋体" w:hAnsi="宋体" w:cs="宋体"/>
          <w:color w:val="auto"/>
          <w:sz w:val="24"/>
          <w:szCs w:val="24"/>
        </w:rPr>
        <w:t>个工作日。即自</w:t>
      </w:r>
      <w:r>
        <w:rPr>
          <w:rFonts w:ascii="宋体" w:hAnsi="宋体" w:cs="宋体"/>
          <w:color w:val="auto"/>
          <w:kern w:val="0"/>
          <w:sz w:val="24"/>
          <w:szCs w:val="24"/>
        </w:rPr>
        <w:t>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年5月</w:t>
      </w:r>
      <w:r>
        <w:rPr>
          <w:rFonts w:hint="eastAsia" w:ascii="宋体" w:hAnsi="宋体" w:cs="宋体"/>
          <w:color w:val="auto"/>
          <w:kern w:val="0"/>
          <w:sz w:val="24"/>
          <w:szCs w:val="24"/>
          <w:lang w:val="en-US" w:eastAsia="zh-CN"/>
        </w:rPr>
        <w:t>31</w:t>
      </w:r>
      <w:r>
        <w:rPr>
          <w:rFonts w:hint="eastAsia" w:ascii="宋体" w:hAnsi="宋体" w:cs="宋体"/>
          <w:color w:val="auto"/>
          <w:kern w:val="0"/>
          <w:sz w:val="24"/>
          <w:szCs w:val="24"/>
        </w:rPr>
        <w:t>日至</w:t>
      </w:r>
      <w:r>
        <w:rPr>
          <w:rFonts w:ascii="宋体" w:hAnsi="宋体" w:cs="宋体"/>
          <w:color w:val="auto"/>
          <w:kern w:val="0"/>
          <w:sz w:val="24"/>
          <w:szCs w:val="24"/>
        </w:rPr>
        <w:t>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日</w:t>
      </w:r>
      <w:r>
        <w:rPr>
          <w:rFonts w:hint="eastAsia" w:ascii="宋体" w:hAnsi="宋体" w:cs="宋体"/>
          <w:color w:val="auto"/>
          <w:sz w:val="24"/>
          <w:szCs w:val="24"/>
        </w:rPr>
        <w:t>。</w:t>
      </w:r>
    </w:p>
    <w:p>
      <w:pPr>
        <w:wordWrap w:val="0"/>
        <w:adjustRightInd w:val="0"/>
        <w:snapToGrid w:val="0"/>
        <w:spacing w:line="360" w:lineRule="auto"/>
        <w:jc w:val="left"/>
        <w:rPr>
          <w:rFonts w:hint="eastAsia" w:ascii="宋体" w:hAnsi="宋体" w:cs="宋体"/>
          <w:sz w:val="24"/>
          <w:szCs w:val="24"/>
        </w:rPr>
      </w:pPr>
    </w:p>
    <w:p>
      <w:pPr>
        <w:wordWrap w:val="0"/>
        <w:adjustRightInd w:val="0"/>
        <w:snapToGrid w:val="0"/>
        <w:spacing w:line="360" w:lineRule="auto"/>
        <w:jc w:val="left"/>
        <w:rPr>
          <w:rFonts w:ascii="宋体" w:hAnsi="宋体" w:cs="宋体"/>
          <w:sz w:val="24"/>
          <w:szCs w:val="24"/>
        </w:rPr>
        <w:sectPr>
          <w:footerReference r:id="rId6" w:type="default"/>
          <w:pgSz w:w="11906" w:h="16838"/>
          <w:pgMar w:top="1077" w:right="851" w:bottom="1077" w:left="851" w:header="851" w:footer="851" w:gutter="0"/>
          <w:pgNumType w:fmt="decimal" w:start="1"/>
          <w:cols w:space="425" w:num="1"/>
          <w:docGrid w:type="linesAndChars" w:linePitch="286" w:charSpace="-3449"/>
        </w:sectPr>
      </w:pPr>
    </w:p>
    <w:p>
      <w:pPr>
        <w:pStyle w:val="16"/>
        <w:adjustRightInd w:val="0"/>
        <w:snapToGrid w:val="0"/>
        <w:spacing w:line="360" w:lineRule="auto"/>
        <w:outlineLvl w:val="0"/>
        <w:rPr>
          <w:rFonts w:ascii="宋体" w:cs="宋体"/>
        </w:rPr>
      </w:pPr>
      <w:bookmarkStart w:id="11" w:name="_Toc498866963"/>
      <w:bookmarkStart w:id="12" w:name="_Toc498866782"/>
      <w:bookmarkStart w:id="13" w:name="_Toc25620_WPSOffice_Level1"/>
      <w:r>
        <w:rPr>
          <w:rFonts w:hint="eastAsia" w:ascii="宋体" w:hAnsi="宋体" w:cs="宋体"/>
        </w:rPr>
        <w:t>第二部分</w:t>
      </w:r>
      <w:r>
        <w:rPr>
          <w:rFonts w:ascii="宋体" w:hAnsi="宋体" w:cs="宋体"/>
        </w:rPr>
        <w:t xml:space="preserve">  </w:t>
      </w:r>
      <w:r>
        <w:rPr>
          <w:rFonts w:hint="eastAsia" w:ascii="宋体" w:hAnsi="宋体" w:cs="宋体"/>
        </w:rPr>
        <w:t>招标项目要求</w:t>
      </w:r>
      <w:bookmarkEnd w:id="10"/>
      <w:bookmarkEnd w:id="11"/>
      <w:bookmarkEnd w:id="12"/>
      <w:bookmarkEnd w:id="13"/>
    </w:p>
    <w:p>
      <w:pPr>
        <w:pStyle w:val="52"/>
        <w:tabs>
          <w:tab w:val="left" w:pos="210"/>
        </w:tabs>
        <w:kinsoku w:val="0"/>
        <w:overflowPunct w:val="0"/>
        <w:autoSpaceDE w:val="0"/>
        <w:autoSpaceDN w:val="0"/>
        <w:adjustRightInd w:val="0"/>
        <w:snapToGrid w:val="0"/>
        <w:spacing w:line="360" w:lineRule="auto"/>
        <w:ind w:left="446" w:firstLine="0" w:firstLineChars="0"/>
        <w:outlineLvl w:val="0"/>
        <w:rPr>
          <w:rFonts w:ascii="宋体" w:cs="宋体"/>
          <w:sz w:val="24"/>
          <w:szCs w:val="24"/>
        </w:rPr>
      </w:pPr>
      <w:bookmarkStart w:id="14" w:name="_Toc498866783"/>
      <w:bookmarkStart w:id="15" w:name="_Toc498866964"/>
      <w:r>
        <w:rPr>
          <w:rFonts w:hint="eastAsia" w:ascii="宋体" w:hAnsi="宋体" w:cs="宋体"/>
          <w:sz w:val="24"/>
          <w:szCs w:val="24"/>
        </w:rPr>
        <w:t>一、商务要求</w:t>
      </w:r>
      <w:bookmarkEnd w:id="14"/>
      <w:bookmarkEnd w:id="15"/>
    </w:p>
    <w:p>
      <w:pPr>
        <w:kinsoku w:val="0"/>
        <w:overflowPunct w:val="0"/>
        <w:autoSpaceDE w:val="0"/>
        <w:autoSpaceDN w:val="0"/>
        <w:adjustRightInd w:val="0"/>
        <w:snapToGrid w:val="0"/>
        <w:spacing w:line="360" w:lineRule="auto"/>
        <w:ind w:firstLine="448" w:firstLineChars="200"/>
        <w:rPr>
          <w:rFonts w:ascii="宋体" w:cs="宋体"/>
          <w:sz w:val="24"/>
          <w:szCs w:val="24"/>
        </w:rPr>
      </w:pPr>
      <w:r>
        <w:rPr>
          <w:rFonts w:hint="eastAsia" w:ascii="宋体" w:hAnsi="宋体" w:cs="宋体"/>
          <w:kern w:val="0"/>
          <w:sz w:val="24"/>
          <w:szCs w:val="24"/>
        </w:rPr>
        <w:t>（一）</w:t>
      </w:r>
      <w:r>
        <w:rPr>
          <w:rFonts w:hint="eastAsia" w:ascii="宋体" w:hAnsi="宋体" w:cs="宋体"/>
          <w:sz w:val="24"/>
          <w:szCs w:val="24"/>
        </w:rPr>
        <w:t>报价要求</w:t>
      </w:r>
    </w:p>
    <w:p>
      <w:pPr>
        <w:kinsoku w:val="0"/>
        <w:overflowPunct w:val="0"/>
        <w:autoSpaceDE w:val="0"/>
        <w:autoSpaceDN w:val="0"/>
        <w:adjustRightInd w:val="0"/>
        <w:snapToGrid w:val="0"/>
        <w:spacing w:line="360" w:lineRule="auto"/>
        <w:ind w:firstLine="448" w:firstLineChars="200"/>
        <w:rPr>
          <w:rFonts w:ascii="宋体" w:cs="宋体"/>
          <w:sz w:val="24"/>
          <w:szCs w:val="24"/>
        </w:rPr>
      </w:pPr>
      <w:r>
        <w:rPr>
          <w:rFonts w:ascii="宋体" w:hAnsi="宋体" w:cs="宋体"/>
          <w:sz w:val="24"/>
          <w:szCs w:val="24"/>
        </w:rPr>
        <w:t>1.</w:t>
      </w:r>
      <w:r>
        <w:rPr>
          <w:rFonts w:hint="eastAsia" w:ascii="宋体" w:hAnsi="宋体" w:cs="宋体"/>
          <w:sz w:val="24"/>
          <w:szCs w:val="24"/>
        </w:rPr>
        <w:t>投标报价以人民币填列。</w:t>
      </w:r>
    </w:p>
    <w:p>
      <w:pPr>
        <w:kinsoku w:val="0"/>
        <w:overflowPunct w:val="0"/>
        <w:autoSpaceDE w:val="0"/>
        <w:autoSpaceDN w:val="0"/>
        <w:adjustRightInd w:val="0"/>
        <w:snapToGrid w:val="0"/>
        <w:spacing w:line="360" w:lineRule="auto"/>
        <w:ind w:firstLine="448"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投标人的报价应包括：设备主机及附件货款、运输费、运输保险费、装卸费、安装调试费及其它应有的费用。投标人多报价格为货到现场安装调试完成的最终优惠价格。</w:t>
      </w:r>
    </w:p>
    <w:p>
      <w:pPr>
        <w:kinsoku w:val="0"/>
        <w:overflowPunct w:val="0"/>
        <w:autoSpaceDE w:val="0"/>
        <w:autoSpaceDN w:val="0"/>
        <w:adjustRightInd w:val="0"/>
        <w:snapToGrid w:val="0"/>
        <w:spacing w:line="360" w:lineRule="auto"/>
        <w:ind w:firstLine="448"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现场管理费、验收及相关费用由投标人负责。</w:t>
      </w:r>
    </w:p>
    <w:p>
      <w:pPr>
        <w:kinsoku w:val="0"/>
        <w:overflowPunct w:val="0"/>
        <w:autoSpaceDE w:val="0"/>
        <w:autoSpaceDN w:val="0"/>
        <w:adjustRightInd w:val="0"/>
        <w:snapToGrid w:val="0"/>
        <w:spacing w:line="360" w:lineRule="auto"/>
        <w:ind w:firstLine="448" w:firstLineChars="200"/>
        <w:rPr>
          <w:rFonts w:ascii="宋体" w:hAnsi="宋体" w:cs="宋体"/>
          <w:sz w:val="24"/>
          <w:szCs w:val="24"/>
        </w:rPr>
      </w:pPr>
      <w:r>
        <w:rPr>
          <w:rFonts w:hint="eastAsia" w:ascii="宋体" w:hAnsi="宋体" w:cs="宋体"/>
          <w:sz w:val="24"/>
          <w:szCs w:val="24"/>
        </w:rPr>
        <w:t>4.具体要求详见本部分项目需求书。</w:t>
      </w:r>
    </w:p>
    <w:p>
      <w:pPr>
        <w:kinsoku w:val="0"/>
        <w:overflowPunct w:val="0"/>
        <w:autoSpaceDE w:val="0"/>
        <w:autoSpaceDN w:val="0"/>
        <w:adjustRightInd w:val="0"/>
        <w:snapToGrid w:val="0"/>
        <w:spacing w:line="360" w:lineRule="auto"/>
        <w:ind w:firstLine="448" w:firstLineChars="200"/>
        <w:rPr>
          <w:rFonts w:ascii="宋体" w:hAnsi="宋体" w:cs="宋体"/>
          <w:color w:val="FF0000"/>
          <w:sz w:val="24"/>
          <w:szCs w:val="24"/>
        </w:rPr>
      </w:pPr>
      <w:r>
        <w:rPr>
          <w:rFonts w:hint="eastAsia" w:ascii="宋体" w:hAnsi="宋体" w:cs="宋体"/>
          <w:sz w:val="24"/>
          <w:szCs w:val="24"/>
        </w:rPr>
        <w:t>（二）服务要求</w:t>
      </w:r>
      <w:r>
        <w:rPr>
          <w:rFonts w:ascii="宋体" w:hAnsi="宋体" w:cs="宋体"/>
          <w:sz w:val="24"/>
          <w:szCs w:val="24"/>
        </w:rPr>
        <w:t>:</w:t>
      </w:r>
    </w:p>
    <w:p>
      <w:pPr>
        <w:kinsoku w:val="0"/>
        <w:overflowPunct w:val="0"/>
        <w:autoSpaceDE w:val="0"/>
        <w:autoSpaceDN w:val="0"/>
        <w:adjustRightInd w:val="0"/>
        <w:snapToGrid w:val="0"/>
        <w:spacing w:line="360" w:lineRule="auto"/>
        <w:ind w:firstLine="446"/>
        <w:rPr>
          <w:rFonts w:ascii="宋体"/>
          <w:color w:val="0000FF"/>
          <w:sz w:val="24"/>
          <w:szCs w:val="24"/>
        </w:rPr>
      </w:pPr>
      <w:r>
        <w:rPr>
          <w:rFonts w:ascii="宋体" w:hAnsi="宋体" w:cs="宋体"/>
          <w:kern w:val="0"/>
          <w:sz w:val="24"/>
          <w:szCs w:val="24"/>
        </w:rPr>
        <w:t>1.</w:t>
      </w:r>
      <w:r>
        <w:rPr>
          <w:rFonts w:hint="eastAsia" w:ascii="宋体" w:hAnsi="宋体"/>
          <w:sz w:val="24"/>
          <w:szCs w:val="24"/>
        </w:rPr>
        <w:t>提供所投产品1年的免费上门保修，终身维修，保修期内免费更换零配件。保修期自验收合格之日起计算。</w:t>
      </w:r>
    </w:p>
    <w:p>
      <w:pPr>
        <w:kinsoku w:val="0"/>
        <w:overflowPunct w:val="0"/>
        <w:autoSpaceDE w:val="0"/>
        <w:autoSpaceDN w:val="0"/>
        <w:adjustRightInd w:val="0"/>
        <w:snapToGrid w:val="0"/>
        <w:spacing w:line="360" w:lineRule="auto"/>
        <w:ind w:firstLine="446"/>
        <w:rPr>
          <w:rFonts w:ascii="宋体" w:cs="宋体"/>
          <w:sz w:val="24"/>
          <w:szCs w:val="24"/>
        </w:rPr>
      </w:pPr>
      <w:r>
        <w:rPr>
          <w:rFonts w:hint="eastAsia" w:ascii="宋体" w:hAnsi="宋体"/>
          <w:sz w:val="24"/>
          <w:szCs w:val="24"/>
        </w:rPr>
        <w:t>2.所投产品国内须有专业的技术应用支持工程师及售后服务机构</w:t>
      </w:r>
      <w:r>
        <w:rPr>
          <w:rFonts w:hint="eastAsia" w:ascii="宋体" w:hAnsi="宋体" w:cs="宋体"/>
          <w:sz w:val="24"/>
          <w:szCs w:val="24"/>
        </w:rPr>
        <w:t>。</w:t>
      </w:r>
    </w:p>
    <w:p>
      <w:pPr>
        <w:kinsoku w:val="0"/>
        <w:overflowPunct w:val="0"/>
        <w:autoSpaceDE w:val="0"/>
        <w:autoSpaceDN w:val="0"/>
        <w:adjustRightInd w:val="0"/>
        <w:snapToGrid w:val="0"/>
        <w:spacing w:line="360" w:lineRule="auto"/>
        <w:ind w:firstLine="448" w:firstLineChars="200"/>
        <w:rPr>
          <w:rFonts w:ascii="宋体" w:cs="宋体"/>
          <w:sz w:val="24"/>
          <w:szCs w:val="24"/>
        </w:rPr>
      </w:pPr>
      <w:r>
        <w:rPr>
          <w:rFonts w:ascii="宋体" w:hAnsi="宋体" w:cs="宋体"/>
          <w:sz w:val="24"/>
          <w:szCs w:val="24"/>
        </w:rPr>
        <w:t>3.</w:t>
      </w:r>
      <w:r>
        <w:rPr>
          <w:rFonts w:hint="eastAsia" w:ascii="宋体" w:hAnsi="宋体" w:cs="宋体"/>
          <w:sz w:val="24"/>
          <w:szCs w:val="24"/>
        </w:rPr>
        <w:t>提供原厂标准的易耗品、消耗材料价格清单及折扣率，保修期后设备维修的价格清单及折扣率。</w:t>
      </w:r>
    </w:p>
    <w:p>
      <w:pPr>
        <w:kinsoku w:val="0"/>
        <w:overflowPunct w:val="0"/>
        <w:autoSpaceDE w:val="0"/>
        <w:autoSpaceDN w:val="0"/>
        <w:adjustRightInd w:val="0"/>
        <w:snapToGrid w:val="0"/>
        <w:spacing w:line="360" w:lineRule="auto"/>
        <w:ind w:firstLine="446"/>
        <w:rPr>
          <w:rFonts w:ascii="宋体" w:cs="宋体"/>
          <w:sz w:val="24"/>
          <w:szCs w:val="24"/>
        </w:rPr>
      </w:pPr>
      <w:r>
        <w:rPr>
          <w:rFonts w:ascii="宋体" w:hAnsi="宋体" w:cs="宋体"/>
          <w:sz w:val="24"/>
          <w:szCs w:val="24"/>
        </w:rPr>
        <w:t>4.</w:t>
      </w:r>
      <w:r>
        <w:rPr>
          <w:rFonts w:hint="eastAsia" w:ascii="宋体" w:hAnsi="宋体" w:cs="宋体"/>
          <w:sz w:val="24"/>
          <w:szCs w:val="24"/>
        </w:rPr>
        <w:t>提供设备操作、维护、维修现场技术培训。</w:t>
      </w:r>
    </w:p>
    <w:p>
      <w:pPr>
        <w:kinsoku w:val="0"/>
        <w:overflowPunct w:val="0"/>
        <w:autoSpaceDE w:val="0"/>
        <w:autoSpaceDN w:val="0"/>
        <w:adjustRightInd w:val="0"/>
        <w:snapToGrid w:val="0"/>
        <w:spacing w:line="360" w:lineRule="auto"/>
        <w:ind w:firstLine="446"/>
        <w:rPr>
          <w:rFonts w:ascii="宋体" w:cs="宋体"/>
          <w:sz w:val="24"/>
          <w:szCs w:val="24"/>
        </w:rPr>
      </w:pPr>
      <w:r>
        <w:rPr>
          <w:rFonts w:ascii="宋体" w:hAnsi="宋体" w:cs="宋体"/>
          <w:sz w:val="24"/>
          <w:szCs w:val="24"/>
        </w:rPr>
        <w:t>5.</w:t>
      </w:r>
      <w:r>
        <w:rPr>
          <w:rFonts w:hint="eastAsia" w:ascii="宋体" w:hAnsi="宋体" w:cs="宋体"/>
          <w:sz w:val="24"/>
          <w:szCs w:val="24"/>
        </w:rPr>
        <w:t>投标人必须提供仪器的现场安装调试并达到投标书指标要求的技术性能，如果由于仪器本身的原因</w:t>
      </w:r>
      <w:r>
        <w:rPr>
          <w:rFonts w:ascii="宋体" w:hAnsi="宋体" w:cs="宋体"/>
          <w:sz w:val="24"/>
          <w:szCs w:val="24"/>
        </w:rPr>
        <w:t xml:space="preserve">          </w:t>
      </w:r>
      <w:r>
        <w:rPr>
          <w:rFonts w:hint="eastAsia" w:ascii="宋体" w:hAnsi="宋体" w:cs="宋体"/>
          <w:sz w:val="24"/>
          <w:szCs w:val="24"/>
        </w:rPr>
        <w:t>未能在</w:t>
      </w:r>
      <w:r>
        <w:rPr>
          <w:rFonts w:ascii="宋体" w:hAnsi="宋体" w:cs="宋体"/>
          <w:sz w:val="24"/>
          <w:szCs w:val="24"/>
        </w:rPr>
        <w:t>30</w:t>
      </w:r>
      <w:r>
        <w:rPr>
          <w:rFonts w:hint="eastAsia" w:ascii="宋体" w:hAnsi="宋体" w:cs="宋体"/>
          <w:sz w:val="24"/>
          <w:szCs w:val="24"/>
        </w:rPr>
        <w:t>天内调试通过，投标人必须更换新的同型号仪器。</w:t>
      </w:r>
    </w:p>
    <w:p>
      <w:pPr>
        <w:kinsoku w:val="0"/>
        <w:overflowPunct w:val="0"/>
        <w:autoSpaceDE w:val="0"/>
        <w:autoSpaceDN w:val="0"/>
        <w:adjustRightInd w:val="0"/>
        <w:snapToGrid w:val="0"/>
        <w:spacing w:line="360" w:lineRule="auto"/>
        <w:rPr>
          <w:rFonts w:ascii="宋体" w:cs="宋体"/>
          <w:sz w:val="24"/>
          <w:szCs w:val="24"/>
          <w:lang w:val="zh-CN"/>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6.</w:t>
      </w:r>
      <w:r>
        <w:rPr>
          <w:rFonts w:hint="eastAsia" w:ascii="宋体" w:hAnsi="宋体" w:cs="宋体"/>
          <w:sz w:val="24"/>
          <w:szCs w:val="24"/>
          <w:lang w:val="zh-CN"/>
        </w:rPr>
        <w:t>投标人应提供所代表品牌厂商原装、全新、符合国家及采购方提出的有关质量标准的仪器和设备。</w:t>
      </w:r>
    </w:p>
    <w:p>
      <w:pPr>
        <w:kinsoku w:val="0"/>
        <w:overflowPunct w:val="0"/>
        <w:autoSpaceDE w:val="0"/>
        <w:autoSpaceDN w:val="0"/>
        <w:adjustRightInd w:val="0"/>
        <w:snapToGrid w:val="0"/>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7.</w:t>
      </w:r>
      <w:r>
        <w:rPr>
          <w:rFonts w:hint="eastAsia" w:ascii="宋体" w:hAnsi="宋体" w:cs="宋体"/>
          <w:sz w:val="24"/>
          <w:szCs w:val="24"/>
        </w:rPr>
        <w:t>所供仪器设备和系统应符合相应的国家</w:t>
      </w:r>
      <w:r>
        <w:rPr>
          <w:rFonts w:ascii="宋体" w:hAnsi="宋体" w:cs="宋体"/>
          <w:sz w:val="24"/>
          <w:szCs w:val="24"/>
        </w:rPr>
        <w:t>/</w:t>
      </w:r>
      <w:r>
        <w:rPr>
          <w:rFonts w:hint="eastAsia" w:ascii="宋体" w:hAnsi="宋体" w:cs="宋体"/>
          <w:sz w:val="24"/>
          <w:szCs w:val="24"/>
        </w:rPr>
        <w:t>行业标准及规范。</w:t>
      </w:r>
    </w:p>
    <w:p>
      <w:pPr>
        <w:kinsoku w:val="0"/>
        <w:overflowPunct w:val="0"/>
        <w:autoSpaceDE w:val="0"/>
        <w:autoSpaceDN w:val="0"/>
        <w:adjustRightInd w:val="0"/>
        <w:snapToGrid w:val="0"/>
        <w:spacing w:line="360" w:lineRule="auto"/>
        <w:ind w:firstLine="448" w:firstLineChars="200"/>
        <w:rPr>
          <w:rFonts w:ascii="宋体" w:cs="宋体"/>
          <w:sz w:val="24"/>
          <w:szCs w:val="24"/>
        </w:rPr>
      </w:pPr>
      <w:r>
        <w:rPr>
          <w:rFonts w:hint="eastAsia" w:ascii="宋体" w:hAnsi="宋体" w:cs="宋体"/>
          <w:sz w:val="24"/>
          <w:szCs w:val="24"/>
        </w:rPr>
        <w:t>（三）交货要求</w:t>
      </w:r>
    </w:p>
    <w:p>
      <w:pPr>
        <w:kinsoku w:val="0"/>
        <w:overflowPunct w:val="0"/>
        <w:autoSpaceDE w:val="0"/>
        <w:autoSpaceDN w:val="0"/>
        <w:adjustRightInd w:val="0"/>
        <w:snapToGrid w:val="0"/>
        <w:spacing w:line="360" w:lineRule="auto"/>
        <w:jc w:val="left"/>
        <w:rPr>
          <w:rFonts w:ascii="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1. </w:t>
      </w:r>
      <w:r>
        <w:rPr>
          <w:rFonts w:hint="eastAsia" w:ascii="宋体" w:hAnsi="宋体" w:cs="宋体"/>
          <w:sz w:val="24"/>
          <w:szCs w:val="24"/>
        </w:rPr>
        <w:t>交货期：</w:t>
      </w:r>
      <w:r>
        <w:rPr>
          <w:rFonts w:hint="eastAsia" w:ascii="宋体" w:hAnsi="宋体"/>
          <w:sz w:val="24"/>
          <w:szCs w:val="24"/>
        </w:rPr>
        <w:t>签订合同之日起90天内</w:t>
      </w:r>
    </w:p>
    <w:p>
      <w:pPr>
        <w:kinsoku w:val="0"/>
        <w:overflowPunct w:val="0"/>
        <w:autoSpaceDE w:val="0"/>
        <w:autoSpaceDN w:val="0"/>
        <w:adjustRightInd w:val="0"/>
        <w:snapToGrid w:val="0"/>
        <w:spacing w:line="360" w:lineRule="auto"/>
        <w:rPr>
          <w:rFonts w:hint="eastAsia" w:ascii="宋体" w:eastAsia="宋体" w:cs="宋体"/>
          <w:sz w:val="24"/>
          <w:szCs w:val="24"/>
          <w:lang w:eastAsia="zh-CN"/>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2. </w:t>
      </w:r>
      <w:r>
        <w:rPr>
          <w:rFonts w:hint="eastAsia" w:ascii="宋体" w:hAnsi="宋体" w:cs="宋体"/>
          <w:sz w:val="24"/>
          <w:szCs w:val="24"/>
        </w:rPr>
        <w:t>交货</w:t>
      </w:r>
      <w:r>
        <w:rPr>
          <w:rFonts w:hint="eastAsia" w:ascii="宋体" w:hAnsi="宋体" w:cs="宋体"/>
          <w:color w:val="auto"/>
          <w:sz w:val="24"/>
          <w:szCs w:val="24"/>
        </w:rPr>
        <w:t>地点：</w:t>
      </w:r>
      <w:r>
        <w:rPr>
          <w:rFonts w:hint="eastAsia" w:ascii="宋体" w:hAnsi="宋体" w:cs="宋体"/>
          <w:color w:val="auto"/>
          <w:sz w:val="24"/>
          <w:szCs w:val="24"/>
          <w:lang w:eastAsia="zh-CN"/>
        </w:rPr>
        <w:t>天津市北辰区中医医院</w:t>
      </w:r>
    </w:p>
    <w:p>
      <w:pPr>
        <w:kinsoku w:val="0"/>
        <w:overflowPunct w:val="0"/>
        <w:autoSpaceDE w:val="0"/>
        <w:autoSpaceDN w:val="0"/>
        <w:adjustRightInd w:val="0"/>
        <w:snapToGrid w:val="0"/>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3. </w:t>
      </w:r>
      <w:r>
        <w:rPr>
          <w:rFonts w:hint="eastAsia" w:ascii="宋体" w:hAnsi="宋体" w:cs="宋体"/>
          <w:sz w:val="24"/>
          <w:szCs w:val="24"/>
        </w:rPr>
        <w:t>提供制造商完整的随机资料，包括完整的使用和维修手册等。</w:t>
      </w:r>
    </w:p>
    <w:p>
      <w:pPr>
        <w:kinsoku w:val="0"/>
        <w:overflowPunct w:val="0"/>
        <w:autoSpaceDE w:val="0"/>
        <w:autoSpaceDN w:val="0"/>
        <w:adjustRightInd w:val="0"/>
        <w:snapToGrid w:val="0"/>
        <w:spacing w:line="360" w:lineRule="auto"/>
        <w:ind w:firstLine="446"/>
        <w:rPr>
          <w:rFonts w:hint="eastAsia" w:ascii="宋体" w:hAnsi="宋体" w:cs="宋体"/>
          <w:sz w:val="24"/>
          <w:szCs w:val="24"/>
        </w:rPr>
      </w:pPr>
      <w:r>
        <w:rPr>
          <w:rFonts w:ascii="宋体" w:hAnsi="宋体" w:cs="宋体"/>
          <w:sz w:val="24"/>
          <w:szCs w:val="24"/>
        </w:rPr>
        <w:t xml:space="preserve">4. </w:t>
      </w:r>
      <w:r>
        <w:rPr>
          <w:rFonts w:hint="eastAsia" w:ascii="宋体" w:hAnsi="宋体" w:cs="宋体"/>
          <w:sz w:val="24"/>
          <w:szCs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pPr>
        <w:kinsoku w:val="0"/>
        <w:overflowPunct w:val="0"/>
        <w:autoSpaceDE w:val="0"/>
        <w:autoSpaceDN w:val="0"/>
        <w:adjustRightInd w:val="0"/>
        <w:snapToGrid w:val="0"/>
        <w:spacing w:line="360" w:lineRule="auto"/>
        <w:ind w:firstLine="448" w:firstLineChars="200"/>
        <w:rPr>
          <w:rFonts w:ascii="宋体" w:cs="宋体"/>
          <w:color w:val="auto"/>
          <w:sz w:val="24"/>
          <w:szCs w:val="24"/>
        </w:rPr>
      </w:pPr>
      <w:r>
        <w:rPr>
          <w:rFonts w:hint="eastAsia" w:ascii="宋体" w:hAnsi="宋体" w:cs="宋体"/>
          <w:color w:val="auto"/>
          <w:sz w:val="24"/>
          <w:szCs w:val="24"/>
        </w:rPr>
        <w:t>（四）付款方式</w:t>
      </w:r>
    </w:p>
    <w:p>
      <w:pPr>
        <w:kinsoku w:val="0"/>
        <w:overflowPunct w:val="0"/>
        <w:autoSpaceDE w:val="0"/>
        <w:autoSpaceDN w:val="0"/>
        <w:adjustRightInd w:val="0"/>
        <w:snapToGrid w:val="0"/>
        <w:spacing w:line="360" w:lineRule="auto"/>
        <w:ind w:firstLine="448" w:firstLineChars="200"/>
        <w:rPr>
          <w:rFonts w:ascii="宋体" w:hAnsi="宋体" w:cs="宋体"/>
          <w:color w:val="auto"/>
          <w:sz w:val="24"/>
          <w:szCs w:val="24"/>
        </w:rPr>
      </w:pPr>
      <w:r>
        <w:rPr>
          <w:rFonts w:hint="eastAsia" w:ascii="宋体" w:hAnsi="宋体" w:cs="宋体"/>
          <w:color w:val="auto"/>
          <w:sz w:val="24"/>
          <w:szCs w:val="24"/>
        </w:rPr>
        <w:t>签定合同后预付合同总额的30%，货到现场安装、调试完毕，所有设备使用无质量问题，验收合格后付合同总额的60%，自验收合格之日起1年后支付合同总额10的货款。</w:t>
      </w:r>
    </w:p>
    <w:p>
      <w:pPr>
        <w:numPr>
          <w:ilvl w:val="0"/>
          <w:numId w:val="4"/>
        </w:numPr>
        <w:kinsoku w:val="0"/>
        <w:overflowPunct w:val="0"/>
        <w:autoSpaceDE w:val="0"/>
        <w:autoSpaceDN w:val="0"/>
        <w:adjustRightInd w:val="0"/>
        <w:snapToGrid w:val="0"/>
        <w:spacing w:line="360" w:lineRule="auto"/>
        <w:ind w:firstLine="448" w:firstLineChars="200"/>
        <w:rPr>
          <w:rFonts w:ascii="宋体" w:hAnsi="宋体" w:cs="宋体"/>
          <w:snapToGrid w:val="0"/>
          <w:color w:val="auto"/>
          <w:kern w:val="0"/>
          <w:sz w:val="24"/>
          <w:szCs w:val="24"/>
        </w:rPr>
      </w:pPr>
      <w:r>
        <w:rPr>
          <w:rFonts w:hint="eastAsia" w:ascii="宋体" w:hAnsi="宋体" w:cs="宋体"/>
          <w:color w:val="auto"/>
          <w:sz w:val="24"/>
          <w:szCs w:val="24"/>
        </w:rPr>
        <w:t>投标保证金</w:t>
      </w:r>
    </w:p>
    <w:p>
      <w:pPr>
        <w:kinsoku w:val="0"/>
        <w:overflowPunct w:val="0"/>
        <w:autoSpaceDE w:val="0"/>
        <w:autoSpaceDN w:val="0"/>
        <w:adjustRightInd w:val="0"/>
        <w:snapToGrid w:val="0"/>
        <w:spacing w:line="360" w:lineRule="auto"/>
        <w:ind w:firstLine="448" w:firstLineChars="200"/>
        <w:rPr>
          <w:rFonts w:hint="eastAsia" w:ascii="宋体" w:hAnsi="宋体" w:cs="宋体"/>
          <w:snapToGrid w:val="0"/>
          <w:color w:val="auto"/>
          <w:kern w:val="0"/>
          <w:sz w:val="24"/>
          <w:szCs w:val="24"/>
        </w:rPr>
      </w:pPr>
      <w:r>
        <w:rPr>
          <w:rFonts w:hint="eastAsia" w:ascii="宋体" w:hAnsi="宋体" w:cs="宋体"/>
          <w:snapToGrid w:val="0"/>
          <w:color w:val="auto"/>
          <w:kern w:val="0"/>
          <w:sz w:val="24"/>
          <w:szCs w:val="24"/>
        </w:rPr>
        <w:t>本项目收取投标保证：</w:t>
      </w:r>
      <w:r>
        <w:rPr>
          <w:rFonts w:hint="eastAsia" w:ascii="宋体" w:hAnsi="宋体" w:cs="宋体"/>
          <w:snapToGrid w:val="0"/>
          <w:color w:val="auto"/>
          <w:kern w:val="0"/>
          <w:sz w:val="24"/>
          <w:szCs w:val="24"/>
          <w:lang w:val="en-US" w:eastAsia="zh-CN"/>
        </w:rPr>
        <w:t>7000</w:t>
      </w:r>
      <w:r>
        <w:rPr>
          <w:rFonts w:hint="eastAsia" w:ascii="宋体" w:hAnsi="宋体" w:cs="宋体"/>
          <w:snapToGrid w:val="0"/>
          <w:color w:val="auto"/>
          <w:kern w:val="0"/>
          <w:sz w:val="24"/>
          <w:szCs w:val="24"/>
        </w:rPr>
        <w:t>元（大写：</w:t>
      </w:r>
      <w:r>
        <w:rPr>
          <w:rFonts w:hint="eastAsia" w:ascii="宋体" w:hAnsi="宋体" w:cs="宋体"/>
          <w:snapToGrid w:val="0"/>
          <w:color w:val="auto"/>
          <w:kern w:val="0"/>
          <w:sz w:val="24"/>
          <w:szCs w:val="24"/>
          <w:lang w:eastAsia="zh-CN"/>
        </w:rPr>
        <w:t>柒仟</w:t>
      </w:r>
      <w:r>
        <w:rPr>
          <w:rFonts w:hint="eastAsia" w:ascii="宋体" w:hAnsi="宋体" w:cs="宋体"/>
          <w:snapToGrid w:val="0"/>
          <w:color w:val="auto"/>
          <w:kern w:val="0"/>
          <w:sz w:val="24"/>
          <w:szCs w:val="24"/>
        </w:rPr>
        <w:t>元整）</w:t>
      </w:r>
    </w:p>
    <w:p>
      <w:pPr>
        <w:kinsoku w:val="0"/>
        <w:overflowPunct w:val="0"/>
        <w:autoSpaceDE w:val="0"/>
        <w:autoSpaceDN w:val="0"/>
        <w:adjustRightInd w:val="0"/>
        <w:snapToGrid w:val="0"/>
        <w:spacing w:line="360" w:lineRule="auto"/>
        <w:ind w:firstLine="448" w:firstLineChars="200"/>
        <w:jc w:val="left"/>
        <w:rPr>
          <w:rFonts w:ascii="宋体" w:cs="宋体"/>
          <w:kern w:val="0"/>
          <w:sz w:val="24"/>
          <w:szCs w:val="24"/>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投标保证金在</w:t>
      </w:r>
      <w:r>
        <w:rPr>
          <w:rFonts w:ascii="宋体" w:hAnsi="宋体" w:cs="宋体"/>
          <w:color w:val="auto"/>
          <w:kern w:val="0"/>
          <w:sz w:val="24"/>
          <w:szCs w:val="24"/>
        </w:rPr>
        <w:t xml:space="preserve"> 201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日下午16:00 前到账，未能按时到账的，不予认可，由此带来的损失，由投标单位自行承担。截至规定时间如出现支票退票，或因银行系</w:t>
      </w:r>
      <w:r>
        <w:rPr>
          <w:rFonts w:hint="eastAsia" w:ascii="宋体" w:hAnsi="宋体" w:cs="宋体"/>
          <w:kern w:val="0"/>
          <w:sz w:val="24"/>
          <w:szCs w:val="24"/>
        </w:rPr>
        <w:t>统原因导致的电子汇款、网上银行未到账的情况，视同于未在规定时间内提交投标保证金。</w:t>
      </w:r>
    </w:p>
    <w:p>
      <w:pPr>
        <w:kinsoku w:val="0"/>
        <w:overflowPunct w:val="0"/>
        <w:autoSpaceDE w:val="0"/>
        <w:autoSpaceDN w:val="0"/>
        <w:adjustRightInd w:val="0"/>
        <w:snapToGrid w:val="0"/>
        <w:spacing w:line="360" w:lineRule="auto"/>
        <w:ind w:firstLine="448" w:firstLineChars="200"/>
        <w:rPr>
          <w:rFonts w:asci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、未中标单位可在中标通知书发出日起</w:t>
      </w:r>
      <w:r>
        <w:rPr>
          <w:rFonts w:ascii="宋体" w:hAnsi="宋体" w:cs="宋体"/>
          <w:kern w:val="0"/>
          <w:sz w:val="24"/>
          <w:szCs w:val="24"/>
        </w:rPr>
        <w:t>5个工作</w:t>
      </w:r>
      <w:r>
        <w:rPr>
          <w:rFonts w:hint="eastAsia" w:ascii="宋体" w:hAnsi="宋体" w:cs="宋体"/>
          <w:kern w:val="0"/>
          <w:sz w:val="24"/>
          <w:szCs w:val="24"/>
        </w:rPr>
        <w:t>日内退还投标保证金，中标单位可在采购合同签订之日起</w:t>
      </w:r>
      <w:r>
        <w:rPr>
          <w:rFonts w:ascii="宋体" w:hAnsi="宋体" w:cs="宋体"/>
          <w:kern w:val="0"/>
          <w:sz w:val="24"/>
          <w:szCs w:val="24"/>
        </w:rPr>
        <w:t>5个工作</w:t>
      </w:r>
      <w:r>
        <w:rPr>
          <w:rFonts w:hint="eastAsia" w:ascii="宋体" w:hAnsi="宋体" w:cs="宋体"/>
          <w:kern w:val="0"/>
          <w:sz w:val="24"/>
          <w:szCs w:val="24"/>
        </w:rPr>
        <w:t>日内退还投标保证金（保证金以电汇转账的形式予以无息返还，请投标单位投标时提供公司的基本账户，投标人应承担银行按规定收取的投标保证金退还的相关费用。）</w:t>
      </w:r>
    </w:p>
    <w:p>
      <w:pPr>
        <w:kinsoku w:val="0"/>
        <w:overflowPunct w:val="0"/>
        <w:autoSpaceDE w:val="0"/>
        <w:autoSpaceDN w:val="0"/>
        <w:adjustRightInd w:val="0"/>
        <w:snapToGrid w:val="0"/>
        <w:spacing w:line="360" w:lineRule="auto"/>
        <w:ind w:firstLine="448" w:firstLineChars="200"/>
        <w:jc w:val="left"/>
        <w:rPr>
          <w:rFonts w:ascii="宋体" w:cs="宋体"/>
          <w:kern w:val="0"/>
          <w:sz w:val="24"/>
          <w:szCs w:val="24"/>
        </w:rPr>
      </w:pPr>
      <w:r>
        <w:rPr>
          <w:rFonts w:hint="eastAsia" w:ascii="宋体" w:hAnsi="宋体" w:cs="宋体"/>
          <w:kern w:val="0"/>
          <w:sz w:val="24"/>
          <w:szCs w:val="24"/>
        </w:rPr>
        <w:t>注：投标保证金应当以支票、汇票、本票或者金融机构、担保机构出具的保函等非现金形式提交。不接受个人电汇，在电汇时请各单位注明项目名称、编号及包号，及时与财务联系，否则不予认可，由此带来的损失，由投标单位自行承担。</w:t>
      </w:r>
    </w:p>
    <w:p>
      <w:pPr>
        <w:kinsoku w:val="0"/>
        <w:overflowPunct w:val="0"/>
        <w:autoSpaceDE w:val="0"/>
        <w:autoSpaceDN w:val="0"/>
        <w:adjustRightInd w:val="0"/>
        <w:snapToGrid w:val="0"/>
        <w:spacing w:line="360" w:lineRule="auto"/>
        <w:ind w:firstLine="448" w:firstLineChars="200"/>
        <w:rPr>
          <w:rFonts w:ascii="宋体" w:cs="宋体"/>
          <w:kern w:val="0"/>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退付投标保证金不采用现金方式。</w:t>
      </w:r>
    </w:p>
    <w:p>
      <w:pPr>
        <w:kinsoku w:val="0"/>
        <w:overflowPunct w:val="0"/>
        <w:autoSpaceDE w:val="0"/>
        <w:autoSpaceDN w:val="0"/>
        <w:adjustRightInd w:val="0"/>
        <w:snapToGrid w:val="0"/>
        <w:spacing w:line="360" w:lineRule="auto"/>
        <w:ind w:firstLine="448" w:firstLineChars="200"/>
        <w:rPr>
          <w:rFonts w:hint="eastAsia" w:ascii="宋体" w:hAnsi="宋体" w:cs="宋体"/>
          <w:b/>
          <w:kern w:val="0"/>
          <w:sz w:val="24"/>
          <w:szCs w:val="24"/>
          <w:lang w:val="en-US" w:eastAsia="zh-CN"/>
        </w:rPr>
      </w:pPr>
      <w:r>
        <w:rPr>
          <w:rFonts w:hint="eastAsia" w:ascii="宋体" w:hAnsi="宋体" w:cs="宋体"/>
          <w:b/>
          <w:kern w:val="0"/>
          <w:sz w:val="24"/>
          <w:szCs w:val="24"/>
        </w:rPr>
        <w:t>财务电话：</w:t>
      </w:r>
      <w:r>
        <w:rPr>
          <w:rFonts w:ascii="宋体" w:hAnsi="宋体" w:cs="宋体"/>
          <w:b/>
          <w:kern w:val="0"/>
          <w:sz w:val="24"/>
          <w:szCs w:val="24"/>
        </w:rPr>
        <w:t>2</w:t>
      </w:r>
      <w:r>
        <w:rPr>
          <w:rFonts w:hint="eastAsia" w:ascii="宋体" w:hAnsi="宋体" w:cs="宋体"/>
          <w:b/>
          <w:kern w:val="0"/>
          <w:sz w:val="24"/>
          <w:szCs w:val="24"/>
          <w:lang w:val="en-US" w:eastAsia="zh-CN"/>
        </w:rPr>
        <w:t>4580032</w:t>
      </w:r>
    </w:p>
    <w:p>
      <w:pPr>
        <w:kinsoku w:val="0"/>
        <w:overflowPunct w:val="0"/>
        <w:autoSpaceDE w:val="0"/>
        <w:autoSpaceDN w:val="0"/>
        <w:adjustRightInd w:val="0"/>
        <w:snapToGrid w:val="0"/>
        <w:spacing w:line="360" w:lineRule="auto"/>
        <w:ind w:firstLine="448" w:firstLineChars="200"/>
        <w:rPr>
          <w:rFonts w:ascii="宋体" w:cs="宋体"/>
          <w:b/>
          <w:kern w:val="0"/>
          <w:sz w:val="24"/>
          <w:szCs w:val="24"/>
        </w:rPr>
      </w:pPr>
      <w:r>
        <w:rPr>
          <w:rFonts w:hint="eastAsia" w:ascii="宋体" w:hAnsi="宋体" w:cs="宋体"/>
          <w:b/>
          <w:kern w:val="0"/>
          <w:sz w:val="24"/>
          <w:szCs w:val="24"/>
        </w:rPr>
        <w:t>行号：</w:t>
      </w:r>
      <w:r>
        <w:rPr>
          <w:rFonts w:ascii="宋体" w:hAnsi="宋体" w:cs="宋体"/>
          <w:b/>
          <w:kern w:val="0"/>
          <w:sz w:val="24"/>
          <w:szCs w:val="24"/>
        </w:rPr>
        <w:t>105110035027</w:t>
      </w:r>
    </w:p>
    <w:p>
      <w:pPr>
        <w:kinsoku w:val="0"/>
        <w:overflowPunct w:val="0"/>
        <w:autoSpaceDE w:val="0"/>
        <w:autoSpaceDN w:val="0"/>
        <w:adjustRightInd w:val="0"/>
        <w:snapToGrid w:val="0"/>
        <w:spacing w:line="360" w:lineRule="auto"/>
        <w:ind w:firstLine="448" w:firstLineChars="200"/>
        <w:rPr>
          <w:rFonts w:ascii="宋体" w:cs="宋体"/>
          <w:b/>
          <w:sz w:val="24"/>
          <w:szCs w:val="24"/>
        </w:rPr>
      </w:pPr>
      <w:r>
        <w:rPr>
          <w:rFonts w:hint="eastAsia" w:ascii="宋体" w:hAnsi="宋体" w:cs="宋体"/>
          <w:b/>
          <w:sz w:val="24"/>
          <w:szCs w:val="24"/>
        </w:rPr>
        <w:t>开户行：建设银行河东支行</w:t>
      </w:r>
    </w:p>
    <w:p>
      <w:pPr>
        <w:kinsoku w:val="0"/>
        <w:overflowPunct w:val="0"/>
        <w:autoSpaceDE w:val="0"/>
        <w:autoSpaceDN w:val="0"/>
        <w:adjustRightInd w:val="0"/>
        <w:snapToGrid w:val="0"/>
        <w:spacing w:line="360" w:lineRule="auto"/>
        <w:ind w:firstLine="448" w:firstLineChars="200"/>
        <w:rPr>
          <w:rFonts w:ascii="宋体" w:cs="宋体"/>
          <w:b/>
          <w:bCs/>
          <w:sz w:val="24"/>
          <w:szCs w:val="24"/>
        </w:rPr>
      </w:pPr>
      <w:r>
        <w:rPr>
          <w:rFonts w:hint="eastAsia" w:ascii="宋体" w:hAnsi="宋体" w:cs="宋体"/>
          <w:b/>
          <w:sz w:val="24"/>
          <w:szCs w:val="24"/>
        </w:rPr>
        <w:t>账号：</w:t>
      </w:r>
      <w:r>
        <w:rPr>
          <w:rFonts w:ascii="宋体" w:hAnsi="宋体" w:cs="宋体"/>
          <w:b/>
          <w:bCs/>
          <w:sz w:val="24"/>
          <w:szCs w:val="24"/>
        </w:rPr>
        <w:t>12050162540000000586</w:t>
      </w:r>
    </w:p>
    <w:p>
      <w:pPr>
        <w:kinsoku w:val="0"/>
        <w:overflowPunct w:val="0"/>
        <w:autoSpaceDE w:val="0"/>
        <w:autoSpaceDN w:val="0"/>
        <w:adjustRightInd w:val="0"/>
        <w:snapToGrid w:val="0"/>
        <w:spacing w:line="360" w:lineRule="auto"/>
        <w:ind w:firstLine="448" w:firstLineChars="200"/>
        <w:rPr>
          <w:rFonts w:ascii="宋体" w:cs="宋体"/>
          <w:b/>
          <w:bCs/>
          <w:sz w:val="24"/>
          <w:szCs w:val="24"/>
        </w:rPr>
      </w:pPr>
      <w:r>
        <w:rPr>
          <w:rFonts w:hint="eastAsia" w:ascii="宋体" w:hAnsi="宋体" w:cs="宋体"/>
          <w:b/>
          <w:bCs/>
          <w:sz w:val="24"/>
          <w:szCs w:val="24"/>
        </w:rPr>
        <w:t>账户名：天津博汇招标有限公司</w:t>
      </w:r>
    </w:p>
    <w:p>
      <w:pPr>
        <w:adjustRightInd w:val="0"/>
        <w:snapToGrid w:val="0"/>
        <w:spacing w:line="360" w:lineRule="auto"/>
        <w:ind w:firstLine="448" w:firstLineChars="200"/>
        <w:rPr>
          <w:rFonts w:ascii="宋体" w:hAnsi="宋体" w:cs="宋体"/>
          <w:b/>
          <w:sz w:val="24"/>
          <w:szCs w:val="24"/>
        </w:rPr>
      </w:pPr>
      <w:r>
        <w:rPr>
          <w:rFonts w:hint="eastAsia" w:ascii="宋体" w:hAnsi="宋体" w:cs="宋体"/>
          <w:b/>
          <w:sz w:val="24"/>
          <w:szCs w:val="24"/>
          <w:lang w:val="en-US" w:eastAsia="zh-CN"/>
        </w:rPr>
        <w:t>4、</w:t>
      </w:r>
      <w:r>
        <w:rPr>
          <w:rFonts w:hint="eastAsia" w:ascii="宋体" w:hAnsi="宋体" w:cs="宋体"/>
          <w:b/>
          <w:sz w:val="24"/>
          <w:szCs w:val="24"/>
        </w:rPr>
        <w:t>中标单位持采购合同、保证金收据、单位纳税识别号（15位税号）及经办人身份证在交纳中标服务费后办理保证金退还事宜。中标服务费需开具增值税专用发票，中标单位还需提供：加盖公章的一般纳税人证明或加盖公章的“一般纳税人”的税务登记证副本复印件及以下信息：单位名称、税号（15位）、单位地址、单位电话、开户行名称、开户行账号。</w:t>
      </w:r>
    </w:p>
    <w:p>
      <w:pPr>
        <w:pStyle w:val="42"/>
        <w:snapToGrid w:val="0"/>
        <w:spacing w:line="360" w:lineRule="auto"/>
        <w:ind w:firstLine="448" w:firstLineChars="200"/>
        <w:rPr>
          <w:rFonts w:cs="黑体" w:asciiTheme="majorEastAsia" w:hAnsiTheme="majorEastAsia" w:eastAsiaTheme="majorEastAsia"/>
          <w:color w:val="auto"/>
          <w:kern w:val="2"/>
          <w:szCs w:val="22"/>
        </w:rPr>
      </w:pPr>
      <w:r>
        <w:rPr>
          <w:rFonts w:hint="eastAsia" w:cs="黑体" w:asciiTheme="majorEastAsia" w:hAnsiTheme="majorEastAsia" w:eastAsiaTheme="majorEastAsia"/>
          <w:color w:val="auto"/>
          <w:kern w:val="2"/>
          <w:szCs w:val="22"/>
          <w:lang w:val="en-US" w:eastAsia="zh-CN"/>
        </w:rPr>
        <w:t>5、</w:t>
      </w:r>
      <w:r>
        <w:rPr>
          <w:rFonts w:hint="eastAsia" w:cs="黑体" w:asciiTheme="majorEastAsia" w:hAnsiTheme="majorEastAsia" w:eastAsiaTheme="majorEastAsia"/>
          <w:color w:val="auto"/>
          <w:kern w:val="2"/>
          <w:szCs w:val="22"/>
        </w:rPr>
        <w:t>有下列情形之一的，投标保证金不予退还：</w:t>
      </w:r>
    </w:p>
    <w:p>
      <w:pPr>
        <w:pStyle w:val="42"/>
        <w:snapToGrid w:val="0"/>
        <w:spacing w:line="360" w:lineRule="auto"/>
        <w:ind w:firstLine="448" w:firstLineChars="200"/>
        <w:rPr>
          <w:rFonts w:cs="黑体" w:asciiTheme="majorEastAsia" w:hAnsiTheme="majorEastAsia" w:eastAsiaTheme="majorEastAsia"/>
          <w:color w:val="auto"/>
          <w:kern w:val="2"/>
          <w:szCs w:val="22"/>
        </w:rPr>
      </w:pPr>
      <w:r>
        <w:rPr>
          <w:rFonts w:hint="eastAsia" w:cs="黑体" w:asciiTheme="majorEastAsia" w:hAnsiTheme="majorEastAsia" w:eastAsiaTheme="majorEastAsia"/>
          <w:color w:val="auto"/>
          <w:kern w:val="2"/>
          <w:szCs w:val="22"/>
          <w:lang w:val="en-US" w:eastAsia="zh-CN"/>
        </w:rPr>
        <w:t>5</w:t>
      </w:r>
      <w:r>
        <w:rPr>
          <w:rFonts w:hint="eastAsia" w:cs="黑体" w:asciiTheme="majorEastAsia" w:hAnsiTheme="majorEastAsia" w:eastAsiaTheme="majorEastAsia"/>
          <w:color w:val="auto"/>
          <w:kern w:val="2"/>
          <w:szCs w:val="22"/>
        </w:rPr>
        <w:t>.1 投标人在提交投标文件截止时间后撤回投标文件的；</w:t>
      </w:r>
    </w:p>
    <w:p>
      <w:pPr>
        <w:pStyle w:val="42"/>
        <w:snapToGrid w:val="0"/>
        <w:spacing w:line="360" w:lineRule="auto"/>
        <w:ind w:firstLine="448" w:firstLineChars="200"/>
        <w:rPr>
          <w:rFonts w:cs="黑体" w:asciiTheme="majorEastAsia" w:hAnsiTheme="majorEastAsia" w:eastAsiaTheme="majorEastAsia"/>
          <w:color w:val="auto"/>
          <w:kern w:val="2"/>
          <w:szCs w:val="22"/>
        </w:rPr>
      </w:pPr>
      <w:r>
        <w:rPr>
          <w:rFonts w:hint="eastAsia" w:cs="黑体" w:asciiTheme="majorEastAsia" w:hAnsiTheme="majorEastAsia" w:eastAsiaTheme="majorEastAsia"/>
          <w:color w:val="auto"/>
          <w:kern w:val="2"/>
          <w:szCs w:val="22"/>
          <w:lang w:val="en-US" w:eastAsia="zh-CN"/>
        </w:rPr>
        <w:t>5</w:t>
      </w:r>
      <w:r>
        <w:rPr>
          <w:rFonts w:hint="eastAsia" w:cs="黑体" w:asciiTheme="majorEastAsia" w:hAnsiTheme="majorEastAsia" w:eastAsiaTheme="majorEastAsia"/>
          <w:color w:val="auto"/>
          <w:kern w:val="2"/>
          <w:szCs w:val="22"/>
        </w:rPr>
        <w:t>.2 投标人在投标文件中提供虚假材料的；</w:t>
      </w:r>
    </w:p>
    <w:p>
      <w:pPr>
        <w:pStyle w:val="42"/>
        <w:snapToGrid w:val="0"/>
        <w:spacing w:line="360" w:lineRule="auto"/>
        <w:ind w:firstLine="448" w:firstLineChars="200"/>
        <w:rPr>
          <w:rFonts w:cs="黑体" w:asciiTheme="majorEastAsia" w:hAnsiTheme="majorEastAsia" w:eastAsiaTheme="majorEastAsia"/>
          <w:color w:val="auto"/>
          <w:kern w:val="2"/>
          <w:szCs w:val="22"/>
        </w:rPr>
      </w:pPr>
      <w:r>
        <w:rPr>
          <w:rFonts w:hint="eastAsia" w:cs="黑体" w:asciiTheme="majorEastAsia" w:hAnsiTheme="majorEastAsia" w:eastAsiaTheme="majorEastAsia"/>
          <w:color w:val="auto"/>
          <w:kern w:val="2"/>
          <w:szCs w:val="22"/>
          <w:lang w:val="en-US" w:eastAsia="zh-CN"/>
        </w:rPr>
        <w:t>5</w:t>
      </w:r>
      <w:r>
        <w:rPr>
          <w:rFonts w:hint="eastAsia" w:cs="黑体" w:asciiTheme="majorEastAsia" w:hAnsiTheme="majorEastAsia" w:eastAsiaTheme="majorEastAsia"/>
          <w:color w:val="auto"/>
          <w:kern w:val="2"/>
          <w:szCs w:val="22"/>
        </w:rPr>
        <w:t>.3 除因不可抗力或招标文件认可的情形以外，中标人不与采购人签订合同的；</w:t>
      </w:r>
    </w:p>
    <w:p>
      <w:pPr>
        <w:pStyle w:val="42"/>
        <w:snapToGrid w:val="0"/>
        <w:spacing w:line="360" w:lineRule="auto"/>
        <w:ind w:firstLine="448" w:firstLineChars="200"/>
        <w:rPr>
          <w:rFonts w:cs="黑体" w:asciiTheme="majorEastAsia" w:hAnsiTheme="majorEastAsia" w:eastAsiaTheme="majorEastAsia"/>
          <w:color w:val="auto"/>
          <w:kern w:val="2"/>
          <w:szCs w:val="22"/>
        </w:rPr>
      </w:pPr>
      <w:r>
        <w:rPr>
          <w:rFonts w:hint="eastAsia" w:cs="黑体" w:asciiTheme="majorEastAsia" w:hAnsiTheme="majorEastAsia" w:eastAsiaTheme="majorEastAsia"/>
          <w:color w:val="auto"/>
          <w:kern w:val="2"/>
          <w:szCs w:val="22"/>
          <w:lang w:val="en-US" w:eastAsia="zh-CN"/>
        </w:rPr>
        <w:t>5</w:t>
      </w:r>
      <w:r>
        <w:rPr>
          <w:rFonts w:hint="eastAsia" w:cs="黑体" w:asciiTheme="majorEastAsia" w:hAnsiTheme="majorEastAsia" w:eastAsiaTheme="majorEastAsia"/>
          <w:color w:val="auto"/>
          <w:kern w:val="2"/>
          <w:szCs w:val="22"/>
        </w:rPr>
        <w:t>.4 投标人与采购人、其他投标人或者采购代理机构恶意串通的；</w:t>
      </w:r>
    </w:p>
    <w:p>
      <w:pPr>
        <w:pStyle w:val="42"/>
        <w:snapToGrid w:val="0"/>
        <w:spacing w:line="360" w:lineRule="auto"/>
        <w:ind w:firstLine="448" w:firstLineChars="200"/>
        <w:rPr>
          <w:rFonts w:cs="黑体" w:asciiTheme="majorEastAsia" w:hAnsiTheme="majorEastAsia" w:eastAsiaTheme="majorEastAsia"/>
          <w:color w:val="auto"/>
          <w:kern w:val="2"/>
          <w:szCs w:val="22"/>
        </w:rPr>
      </w:pPr>
      <w:r>
        <w:rPr>
          <w:rFonts w:hint="eastAsia" w:cs="黑体" w:asciiTheme="majorEastAsia" w:hAnsiTheme="majorEastAsia" w:eastAsiaTheme="majorEastAsia"/>
          <w:color w:val="auto"/>
          <w:kern w:val="2"/>
          <w:szCs w:val="22"/>
          <w:lang w:val="en-US" w:eastAsia="zh-CN"/>
        </w:rPr>
        <w:t>5</w:t>
      </w:r>
      <w:r>
        <w:rPr>
          <w:rFonts w:hint="eastAsia" w:cs="黑体" w:asciiTheme="majorEastAsia" w:hAnsiTheme="majorEastAsia" w:eastAsiaTheme="majorEastAsia"/>
          <w:color w:val="auto"/>
          <w:kern w:val="2"/>
          <w:szCs w:val="22"/>
        </w:rPr>
        <w:t>.5 招标文件规定的其他情形。</w:t>
      </w:r>
    </w:p>
    <w:p>
      <w:pPr>
        <w:adjustRightInd w:val="0"/>
        <w:snapToGrid w:val="0"/>
        <w:spacing w:line="360" w:lineRule="auto"/>
        <w:ind w:firstLine="448" w:firstLineChars="200"/>
        <w:rPr>
          <w:rFonts w:ascii="宋体" w:cs="宋体"/>
          <w:bCs/>
          <w:sz w:val="24"/>
          <w:szCs w:val="24"/>
        </w:rPr>
      </w:pPr>
      <w:r>
        <w:rPr>
          <w:rFonts w:hint="eastAsia" w:ascii="宋体" w:hAnsi="宋体" w:cs="宋体"/>
          <w:sz w:val="24"/>
          <w:szCs w:val="24"/>
        </w:rPr>
        <w:t>（</w:t>
      </w:r>
      <w:r>
        <w:rPr>
          <w:rFonts w:hint="eastAsia" w:ascii="宋体" w:hAnsi="宋体" w:cs="宋体"/>
          <w:sz w:val="24"/>
          <w:szCs w:val="24"/>
          <w:lang w:eastAsia="zh-CN"/>
        </w:rPr>
        <w:t>六</w:t>
      </w:r>
      <w:r>
        <w:rPr>
          <w:rFonts w:hint="eastAsia" w:ascii="宋体" w:hAnsi="宋体" w:cs="宋体"/>
          <w:sz w:val="24"/>
          <w:szCs w:val="24"/>
        </w:rPr>
        <w:t>） 履约保证金：</w:t>
      </w:r>
      <w:r>
        <w:rPr>
          <w:rFonts w:hint="eastAsia" w:ascii="宋体" w:hAnsi="宋体" w:cs="宋体"/>
          <w:kern w:val="0"/>
          <w:sz w:val="24"/>
          <w:szCs w:val="24"/>
        </w:rPr>
        <w:t>本项目不收取履约保证金</w:t>
      </w:r>
    </w:p>
    <w:p>
      <w:pPr>
        <w:kinsoku w:val="0"/>
        <w:overflowPunct w:val="0"/>
        <w:autoSpaceDE w:val="0"/>
        <w:autoSpaceDN w:val="0"/>
        <w:adjustRightInd w:val="0"/>
        <w:snapToGrid w:val="0"/>
        <w:spacing w:line="360" w:lineRule="auto"/>
        <w:ind w:firstLine="448" w:firstLineChars="200"/>
        <w:rPr>
          <w:rFonts w:asci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eastAsia="zh-CN"/>
        </w:rPr>
        <w:t>七</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中标服务费</w:t>
      </w:r>
    </w:p>
    <w:p>
      <w:pPr>
        <w:kinsoku w:val="0"/>
        <w:overflowPunct w:val="0"/>
        <w:autoSpaceDE w:val="0"/>
        <w:autoSpaceDN w:val="0"/>
        <w:adjustRightInd w:val="0"/>
        <w:snapToGrid w:val="0"/>
        <w:spacing w:line="360" w:lineRule="auto"/>
        <w:ind w:firstLine="448" w:firstLineChars="200"/>
        <w:jc w:val="left"/>
        <w:rPr>
          <w:rFonts w:ascii="宋体" w:cs="宋体"/>
          <w:kern w:val="0"/>
          <w:sz w:val="24"/>
          <w:szCs w:val="24"/>
        </w:rPr>
      </w:pPr>
      <w:r>
        <w:rPr>
          <w:rFonts w:hint="eastAsia" w:ascii="宋体" w:hAnsi="宋体" w:cs="宋体"/>
          <w:kern w:val="0"/>
          <w:sz w:val="24"/>
          <w:szCs w:val="24"/>
        </w:rPr>
        <w:t>本项目以中标通知书确定的中标总金额作为收费的计算基数。</w:t>
      </w:r>
    </w:p>
    <w:p>
      <w:pPr>
        <w:kinsoku w:val="0"/>
        <w:overflowPunct w:val="0"/>
        <w:autoSpaceDE w:val="0"/>
        <w:autoSpaceDN w:val="0"/>
        <w:adjustRightInd w:val="0"/>
        <w:snapToGrid w:val="0"/>
        <w:spacing w:line="360" w:lineRule="auto"/>
        <w:ind w:firstLine="448" w:firstLineChars="200"/>
        <w:jc w:val="left"/>
        <w:rPr>
          <w:rFonts w:ascii="宋体" w:hAnsi="宋体" w:cs="宋体"/>
          <w:kern w:val="0"/>
          <w:sz w:val="24"/>
          <w:szCs w:val="24"/>
        </w:rPr>
      </w:pPr>
      <w:r>
        <w:rPr>
          <w:rFonts w:hint="eastAsia" w:ascii="宋体" w:hAnsi="宋体" w:cs="宋体"/>
          <w:kern w:val="0"/>
          <w:sz w:val="24"/>
          <w:szCs w:val="24"/>
        </w:rPr>
        <w:t>按照国家发展计划委员会文件《计价格〔</w:t>
      </w:r>
      <w:r>
        <w:rPr>
          <w:rFonts w:ascii="宋体" w:hAnsi="宋体" w:cs="宋体"/>
          <w:kern w:val="0"/>
          <w:sz w:val="24"/>
          <w:szCs w:val="24"/>
        </w:rPr>
        <w:t>2002</w:t>
      </w:r>
      <w:r>
        <w:rPr>
          <w:rFonts w:hint="eastAsia" w:ascii="宋体" w:hAnsi="宋体" w:cs="宋体"/>
          <w:kern w:val="0"/>
          <w:sz w:val="24"/>
          <w:szCs w:val="24"/>
        </w:rPr>
        <w:t>〕</w:t>
      </w:r>
      <w:r>
        <w:rPr>
          <w:rFonts w:ascii="宋体" w:hAnsi="宋体" w:cs="宋体"/>
          <w:kern w:val="0"/>
          <w:sz w:val="24"/>
          <w:szCs w:val="24"/>
        </w:rPr>
        <w:t xml:space="preserve">1980 </w:t>
      </w:r>
      <w:r>
        <w:rPr>
          <w:rFonts w:hint="eastAsia" w:ascii="宋体" w:hAnsi="宋体" w:cs="宋体"/>
          <w:kern w:val="0"/>
          <w:sz w:val="24"/>
          <w:szCs w:val="24"/>
        </w:rPr>
        <w:t>号》和发改办价格</w:t>
      </w:r>
      <w:r>
        <w:rPr>
          <w:rFonts w:ascii="宋体" w:hAnsi="宋体" w:cs="宋体"/>
          <w:kern w:val="0"/>
          <w:sz w:val="24"/>
          <w:szCs w:val="24"/>
        </w:rPr>
        <w:t>[2003]857</w:t>
      </w:r>
      <w:r>
        <w:rPr>
          <w:rFonts w:hint="eastAsia" w:ascii="宋体" w:hAnsi="宋体" w:cs="宋体"/>
          <w:kern w:val="0"/>
          <w:sz w:val="24"/>
          <w:szCs w:val="24"/>
        </w:rPr>
        <w:t>号规定，中标人须交纳中标服务费，具体见下表：招标代理服务收费标准：</w:t>
      </w:r>
    </w:p>
    <w:tbl>
      <w:tblPr>
        <w:tblStyle w:val="24"/>
        <w:tblW w:w="1022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11"/>
        <w:gridCol w:w="3159"/>
        <w:gridCol w:w="31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11"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240" w:lineRule="auto"/>
              <w:ind w:firstLine="0"/>
              <w:jc w:val="center"/>
              <w:rPr>
                <w:rFonts w:ascii="宋体" w:cs="宋体"/>
                <w:sz w:val="24"/>
                <w:szCs w:val="24"/>
              </w:rPr>
            </w:pPr>
            <w:r>
              <w:rPr>
                <w:rFonts w:hint="eastAsia" w:ascii="宋体" w:hAnsi="宋体" w:cs="宋体"/>
                <w:sz w:val="24"/>
                <w:szCs w:val="24"/>
              </w:rPr>
              <w:t>中标金额</w:t>
            </w:r>
            <w:r>
              <w:rPr>
                <w:rFonts w:ascii="宋体" w:hAnsi="宋体" w:cs="宋体"/>
                <w:sz w:val="24"/>
                <w:szCs w:val="24"/>
              </w:rPr>
              <w:t>(</w:t>
            </w:r>
            <w:r>
              <w:rPr>
                <w:rFonts w:hint="eastAsia" w:ascii="宋体" w:hAnsi="宋体" w:cs="宋体"/>
                <w:sz w:val="24"/>
                <w:szCs w:val="24"/>
              </w:rPr>
              <w:t>万元</w:t>
            </w:r>
            <w:r>
              <w:rPr>
                <w:rFonts w:ascii="宋体" w:hAnsi="宋体" w:cs="宋体"/>
                <w:sz w:val="24"/>
                <w:szCs w:val="24"/>
              </w:rPr>
              <w:t>)</w:t>
            </w:r>
          </w:p>
        </w:tc>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cs="宋体"/>
                <w:sz w:val="24"/>
                <w:szCs w:val="24"/>
              </w:rPr>
            </w:pPr>
            <w:r>
              <w:rPr>
                <w:rFonts w:hint="eastAsia" w:ascii="宋体" w:hAnsi="宋体" w:cs="宋体"/>
                <w:sz w:val="24"/>
                <w:szCs w:val="24"/>
              </w:rPr>
              <w:t>货物费率</w:t>
            </w:r>
          </w:p>
        </w:tc>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hAnsi="宋体" w:cs="宋体"/>
                <w:sz w:val="24"/>
                <w:szCs w:val="24"/>
              </w:rPr>
            </w:pPr>
            <w:r>
              <w:rPr>
                <w:rFonts w:hint="eastAsia" w:ascii="宋体" w:hAnsi="宋体" w:cs="宋体"/>
                <w:sz w:val="24"/>
                <w:szCs w:val="24"/>
              </w:rPr>
              <w:t>服务费率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cs="宋体"/>
                <w:sz w:val="24"/>
                <w:szCs w:val="24"/>
              </w:rPr>
            </w:pPr>
            <w:r>
              <w:rPr>
                <w:rFonts w:ascii="宋体" w:hAnsi="宋体" w:cs="宋体"/>
                <w:sz w:val="24"/>
                <w:szCs w:val="24"/>
              </w:rPr>
              <w:t>100</w:t>
            </w:r>
            <w:r>
              <w:rPr>
                <w:rFonts w:hint="eastAsia" w:ascii="宋体" w:hAnsi="宋体" w:cs="宋体"/>
                <w:sz w:val="24"/>
                <w:szCs w:val="24"/>
              </w:rPr>
              <w:t>以下</w:t>
            </w:r>
          </w:p>
        </w:tc>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cs="宋体"/>
                <w:sz w:val="24"/>
                <w:szCs w:val="24"/>
              </w:rPr>
            </w:pPr>
            <w:r>
              <w:rPr>
                <w:rFonts w:ascii="宋体" w:hAnsi="宋体" w:cs="宋体"/>
                <w:sz w:val="24"/>
                <w:szCs w:val="24"/>
              </w:rPr>
              <w:t>1.5%</w:t>
            </w:r>
          </w:p>
        </w:tc>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hAnsi="宋体" w:cs="宋体"/>
                <w:sz w:val="24"/>
                <w:szCs w:val="24"/>
              </w:rPr>
            </w:pPr>
            <w:r>
              <w:rPr>
                <w:rFonts w:hint="eastAsia" w:ascii="宋体" w:hAnsi="宋体" w:cs="宋体"/>
                <w:sz w:val="24"/>
                <w:szCs w:val="24"/>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cs="宋体"/>
                <w:sz w:val="24"/>
                <w:szCs w:val="24"/>
              </w:rPr>
            </w:pPr>
            <w:r>
              <w:rPr>
                <w:rFonts w:ascii="宋体" w:hAnsi="宋体" w:cs="宋体"/>
                <w:sz w:val="24"/>
                <w:szCs w:val="24"/>
              </w:rPr>
              <w:t>100-500</w:t>
            </w:r>
          </w:p>
        </w:tc>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cs="宋体"/>
                <w:sz w:val="24"/>
                <w:szCs w:val="24"/>
              </w:rPr>
            </w:pPr>
            <w:r>
              <w:rPr>
                <w:rFonts w:ascii="宋体" w:hAnsi="宋体" w:cs="宋体"/>
                <w:sz w:val="24"/>
                <w:szCs w:val="24"/>
              </w:rPr>
              <w:t>1.1%</w:t>
            </w:r>
          </w:p>
        </w:tc>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hAnsi="宋体" w:cs="宋体"/>
                <w:sz w:val="24"/>
                <w:szCs w:val="24"/>
              </w:rPr>
            </w:pPr>
            <w:r>
              <w:rPr>
                <w:rFonts w:hint="eastAsia" w:ascii="宋体" w:hAnsi="宋体" w:cs="宋体"/>
                <w:sz w:val="24"/>
                <w:szCs w:val="24"/>
              </w:rPr>
              <w:t>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9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cs="宋体"/>
                <w:sz w:val="24"/>
                <w:szCs w:val="24"/>
              </w:rPr>
            </w:pPr>
            <w:r>
              <w:rPr>
                <w:rFonts w:ascii="宋体" w:hAnsi="宋体" w:cs="宋体"/>
                <w:sz w:val="24"/>
                <w:szCs w:val="24"/>
              </w:rPr>
              <w:t>500-1000</w:t>
            </w:r>
          </w:p>
        </w:tc>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cs="宋体"/>
                <w:sz w:val="24"/>
                <w:szCs w:val="24"/>
              </w:rPr>
            </w:pPr>
            <w:r>
              <w:rPr>
                <w:rFonts w:ascii="宋体" w:hAnsi="宋体" w:cs="宋体"/>
                <w:sz w:val="24"/>
                <w:szCs w:val="24"/>
              </w:rPr>
              <w:t>0.8%</w:t>
            </w:r>
          </w:p>
        </w:tc>
        <w:tc>
          <w:tcPr>
            <w:tcW w:w="3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jc w:val="center"/>
              <w:rPr>
                <w:rFonts w:ascii="宋体" w:hAnsi="宋体" w:cs="宋体"/>
                <w:sz w:val="24"/>
                <w:szCs w:val="24"/>
              </w:rPr>
            </w:pPr>
            <w:r>
              <w:rPr>
                <w:rFonts w:hint="eastAsia" w:ascii="宋体" w:hAnsi="宋体" w:cs="宋体"/>
                <w:sz w:val="24"/>
                <w:szCs w:val="24"/>
              </w:rPr>
              <w:t>0.45%</w:t>
            </w:r>
          </w:p>
        </w:tc>
      </w:tr>
    </w:tbl>
    <w:p>
      <w:pPr>
        <w:keepNext w:val="0"/>
        <w:keepLines w:val="0"/>
        <w:pageBreakBefore w:val="0"/>
        <w:widowControl w:val="0"/>
        <w:kinsoku/>
        <w:wordWrap/>
        <w:overflowPunct/>
        <w:topLinePunct w:val="0"/>
        <w:bidi w:val="0"/>
        <w:adjustRightInd w:val="0"/>
        <w:snapToGrid w:val="0"/>
        <w:spacing w:line="360" w:lineRule="auto"/>
        <w:ind w:firstLine="448" w:firstLineChars="200"/>
        <w:textAlignment w:val="auto"/>
        <w:rPr>
          <w:rFonts w:hint="eastAsia" w:ascii="宋体" w:hAnsi="宋体" w:cs="宋体"/>
          <w:sz w:val="24"/>
          <w:szCs w:val="24"/>
        </w:rPr>
      </w:pPr>
      <w:r>
        <w:rPr>
          <w:rFonts w:hint="eastAsia" w:ascii="宋体" w:hAnsi="宋体" w:cs="宋体"/>
          <w:sz w:val="24"/>
          <w:szCs w:val="24"/>
        </w:rPr>
        <w:t>注：招标代理服务收费按差额定率累进法计算。例如：某货物项目招标代理业务成交金额为</w:t>
      </w:r>
      <w:r>
        <w:rPr>
          <w:rFonts w:ascii="宋体" w:hAnsi="宋体" w:cs="宋体"/>
          <w:sz w:val="24"/>
          <w:szCs w:val="24"/>
        </w:rPr>
        <w:t>800</w:t>
      </w:r>
      <w:r>
        <w:rPr>
          <w:rFonts w:hint="eastAsia" w:ascii="宋体" w:hAnsi="宋体" w:cs="宋体"/>
          <w:sz w:val="24"/>
          <w:szCs w:val="24"/>
        </w:rPr>
        <w:t>万元，计算招标代理服务收费额如下：</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宋体" w:hAnsi="宋体" w:cs="宋体"/>
          <w:sz w:val="24"/>
          <w:szCs w:val="24"/>
        </w:rPr>
      </w:pPr>
      <w:r>
        <w:rPr>
          <w:rFonts w:ascii="宋体" w:hAnsi="宋体" w:cs="宋体"/>
          <w:sz w:val="24"/>
          <w:szCs w:val="24"/>
        </w:rPr>
        <w:t>100</w:t>
      </w:r>
      <w:r>
        <w:rPr>
          <w:rFonts w:hint="eastAsia" w:ascii="宋体" w:hAnsi="宋体" w:cs="宋体"/>
          <w:sz w:val="24"/>
          <w:szCs w:val="24"/>
        </w:rPr>
        <w:t>万元×</w:t>
      </w:r>
      <w:r>
        <w:rPr>
          <w:rFonts w:ascii="宋体" w:hAnsi="宋体" w:cs="宋体"/>
          <w:sz w:val="24"/>
          <w:szCs w:val="24"/>
        </w:rPr>
        <w:t>1.5%+</w:t>
      </w:r>
      <w:r>
        <w:rPr>
          <w:rFonts w:hint="eastAsia" w:ascii="宋体" w:hAnsi="宋体" w:cs="宋体"/>
          <w:sz w:val="24"/>
          <w:szCs w:val="24"/>
        </w:rPr>
        <w:t>（</w:t>
      </w:r>
      <w:r>
        <w:rPr>
          <w:rFonts w:ascii="宋体" w:hAnsi="宋体" w:cs="宋体"/>
          <w:sz w:val="24"/>
          <w:szCs w:val="24"/>
        </w:rPr>
        <w:t>500-100</w:t>
      </w:r>
      <w:r>
        <w:rPr>
          <w:rFonts w:hint="eastAsia" w:ascii="宋体" w:hAnsi="宋体" w:cs="宋体"/>
          <w:sz w:val="24"/>
          <w:szCs w:val="24"/>
        </w:rPr>
        <w:t>）万元×</w:t>
      </w:r>
      <w:r>
        <w:rPr>
          <w:rFonts w:ascii="宋体" w:hAnsi="宋体" w:cs="宋体"/>
          <w:sz w:val="24"/>
          <w:szCs w:val="24"/>
        </w:rPr>
        <w:t>1.1%+（800-500</w:t>
      </w:r>
      <w:r>
        <w:rPr>
          <w:rFonts w:hint="eastAsia" w:ascii="宋体" w:hAnsi="宋体" w:cs="宋体"/>
          <w:sz w:val="24"/>
          <w:szCs w:val="24"/>
        </w:rPr>
        <w:t>）万元×</w:t>
      </w:r>
      <w:r>
        <w:rPr>
          <w:rFonts w:ascii="宋体" w:hAnsi="宋体" w:cs="宋体"/>
          <w:sz w:val="24"/>
          <w:szCs w:val="24"/>
        </w:rPr>
        <w:t>0.8%=</w:t>
      </w:r>
      <w:r>
        <w:rPr>
          <w:rFonts w:hint="eastAsia" w:ascii="宋体" w:hAnsi="宋体" w:cs="宋体"/>
          <w:sz w:val="24"/>
          <w:szCs w:val="24"/>
        </w:rPr>
        <w:t>8.3万元</w:t>
      </w:r>
    </w:p>
    <w:p>
      <w:pPr>
        <w:keepNext w:val="0"/>
        <w:keepLines w:val="0"/>
        <w:pageBreakBefore w:val="0"/>
        <w:widowControl w:val="0"/>
        <w:kinsoku/>
        <w:wordWrap/>
        <w:overflowPunct/>
        <w:topLinePunct w:val="0"/>
        <w:bidi w:val="0"/>
        <w:adjustRightInd w:val="0"/>
        <w:snapToGrid w:val="0"/>
        <w:spacing w:line="360" w:lineRule="auto"/>
        <w:ind w:firstLine="448" w:firstLineChars="200"/>
        <w:textAlignment w:val="auto"/>
        <w:rPr>
          <w:rFonts w:asci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八</w:t>
      </w:r>
      <w:r>
        <w:rPr>
          <w:rFonts w:hint="eastAsia" w:ascii="宋体" w:hAnsi="宋体" w:cs="宋体"/>
          <w:color w:val="auto"/>
          <w:sz w:val="24"/>
          <w:szCs w:val="24"/>
        </w:rPr>
        <w:t xml:space="preserve">） </w:t>
      </w:r>
      <w:r>
        <w:rPr>
          <w:rFonts w:hint="eastAsia"/>
          <w:color w:val="auto"/>
          <w:sz w:val="24"/>
        </w:rPr>
        <w:t>验收方法及标准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48" w:firstLineChars="200"/>
        <w:jc w:val="left"/>
        <w:textAlignment w:val="auto"/>
        <w:rPr>
          <w:rFonts w:ascii="宋体" w:hAnsi="宋体" w:cs="宋体"/>
          <w:kern w:val="0"/>
          <w:sz w:val="24"/>
          <w:szCs w:val="24"/>
        </w:rPr>
      </w:pPr>
      <w:r>
        <w:rPr>
          <w:rFonts w:hint="eastAsia" w:ascii="宋体" w:hAnsi="宋体" w:cs="宋体"/>
          <w:kern w:val="0"/>
          <w:sz w:val="24"/>
          <w:szCs w:val="24"/>
        </w:rPr>
        <w:t>本项目参照《关于加强我市政府采购项目验收工作的通知》津财采〔</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18</w:t>
      </w:r>
      <w:r>
        <w:rPr>
          <w:rFonts w:hint="eastAsia" w:ascii="宋体" w:hAnsi="宋体" w:cs="宋体"/>
          <w:kern w:val="0"/>
          <w:sz w:val="24"/>
          <w:szCs w:val="24"/>
        </w:rPr>
        <w:t>号组织验收。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ascii="宋体" w:cs="宋体"/>
          <w:sz w:val="24"/>
          <w:szCs w:val="24"/>
        </w:rPr>
      </w:pPr>
      <w:r>
        <w:rPr>
          <w:rFonts w:hint="eastAsia" w:ascii="宋体" w:hAnsi="宋体" w:cs="宋体"/>
          <w:sz w:val="24"/>
          <w:szCs w:val="24"/>
        </w:rPr>
        <w:t>（</w:t>
      </w:r>
      <w:r>
        <w:rPr>
          <w:rFonts w:hint="eastAsia" w:ascii="宋体" w:hAnsi="宋体" w:cs="宋体"/>
          <w:sz w:val="24"/>
          <w:szCs w:val="24"/>
          <w:lang w:eastAsia="zh-CN"/>
        </w:rPr>
        <w:t>九</w:t>
      </w:r>
      <w:r>
        <w:rPr>
          <w:rFonts w:hint="eastAsia" w:ascii="宋体" w:hAnsi="宋体" w:cs="宋体"/>
          <w:sz w:val="24"/>
          <w:szCs w:val="24"/>
        </w:rPr>
        <w:t>） 其他：</w:t>
      </w:r>
    </w:p>
    <w:p>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ascii="宋体" w:cs="宋体"/>
          <w:sz w:val="24"/>
          <w:szCs w:val="24"/>
        </w:rPr>
      </w:pPr>
      <w:r>
        <w:rPr>
          <w:rFonts w:hint="eastAsia" w:ascii="宋体" w:hAnsi="宋体" w:cs="宋体"/>
          <w:sz w:val="24"/>
          <w:szCs w:val="24"/>
        </w:rPr>
        <w:t>1.开标以后，不接受投标人及与投标人有关的任何一方递交的材料（评标委员会要求提供的除外）。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ascii="宋体" w:cs="宋体"/>
          <w:sz w:val="24"/>
          <w:szCs w:val="24"/>
        </w:rPr>
      </w:pPr>
      <w:r>
        <w:rPr>
          <w:rFonts w:hint="eastAsia" w:ascii="宋体" w:hAnsi="宋体" w:cs="宋体"/>
          <w:sz w:val="24"/>
          <w:szCs w:val="24"/>
        </w:rPr>
        <w:t>2.投标人应在投标文件中对所提供的服务方案进行详细的说明。评标委员会对投标人提交的服务方案说明情况进行审查并在综合评分时予以考虑。</w:t>
      </w:r>
    </w:p>
    <w:p>
      <w:pPr>
        <w:keepNext w:val="0"/>
        <w:keepLines w:val="0"/>
        <w:pageBreakBefore w:val="0"/>
        <w:widowControl w:val="0"/>
        <w:kinsoku/>
        <w:wordWrap/>
        <w:overflowPunct/>
        <w:topLinePunct w:val="0"/>
        <w:autoSpaceDE/>
        <w:autoSpaceDN/>
        <w:bidi w:val="0"/>
        <w:adjustRightInd w:val="0"/>
        <w:snapToGrid w:val="0"/>
        <w:spacing w:line="360" w:lineRule="auto"/>
        <w:ind w:firstLine="448" w:firstLineChars="200"/>
        <w:textAlignment w:val="auto"/>
        <w:rPr>
          <w:rFonts w:ascii="宋体" w:cs="宋体"/>
          <w:color w:val="auto"/>
          <w:sz w:val="24"/>
          <w:szCs w:val="24"/>
        </w:rPr>
      </w:pPr>
      <w:r>
        <w:rPr>
          <w:rFonts w:hint="eastAsia" w:ascii="宋体" w:hAnsi="宋体" w:cs="宋体"/>
          <w:sz w:val="24"/>
          <w:szCs w:val="24"/>
        </w:rPr>
        <w:t>3.在合同签订与执行过程中，出现下列情况的，将在</w:t>
      </w:r>
      <w:r>
        <w:rPr>
          <w:rFonts w:hint="eastAsia" w:ascii="宋体" w:hAnsi="宋体" w:cs="宋体"/>
          <w:color w:val="auto"/>
          <w:sz w:val="24"/>
          <w:szCs w:val="24"/>
        </w:rPr>
        <w:t>天津市政府采购网（</w:t>
      </w:r>
      <w:r>
        <w:rPr>
          <w:rFonts w:ascii="宋体" w:hAnsi="宋体" w:cs="宋体"/>
          <w:color w:val="auto"/>
          <w:sz w:val="24"/>
          <w:szCs w:val="24"/>
        </w:rPr>
        <w:t>www.</w:t>
      </w:r>
      <w:r>
        <w:rPr>
          <w:rFonts w:hint="eastAsia" w:ascii="宋体" w:hAnsi="宋体" w:cs="宋体"/>
          <w:color w:val="auto"/>
          <w:sz w:val="24"/>
          <w:szCs w:val="24"/>
          <w:lang w:val="en-US" w:eastAsia="zh-CN"/>
        </w:rPr>
        <w:t>ccgp-tianjin</w:t>
      </w:r>
      <w:r>
        <w:rPr>
          <w:rFonts w:ascii="宋体" w:hAnsi="宋体" w:cs="宋体"/>
          <w:color w:val="auto"/>
          <w:sz w:val="24"/>
          <w:szCs w:val="24"/>
        </w:rPr>
        <w:t>.gov.cn</w:t>
      </w:r>
      <w:r>
        <w:rPr>
          <w:rFonts w:hint="eastAsia" w:ascii="宋体" w:hAnsi="宋体" w:cs="宋体"/>
          <w:color w:val="auto"/>
          <w:sz w:val="24"/>
          <w:szCs w:val="24"/>
        </w:rPr>
        <w:t>）上予以公布：</w:t>
      </w:r>
    </w:p>
    <w:p>
      <w:pPr>
        <w:adjustRightInd w:val="0"/>
        <w:snapToGrid w:val="0"/>
        <w:spacing w:line="360" w:lineRule="auto"/>
        <w:ind w:firstLine="448" w:firstLineChars="200"/>
        <w:rPr>
          <w:rFonts w:ascii="宋体" w:cs="宋体"/>
          <w:sz w:val="24"/>
          <w:szCs w:val="24"/>
        </w:rPr>
      </w:pPr>
      <w:r>
        <w:rPr>
          <w:rFonts w:ascii="宋体" w:hAnsi="宋体" w:cs="宋体"/>
          <w:sz w:val="24"/>
          <w:szCs w:val="24"/>
        </w:rPr>
        <w:t xml:space="preserve"> 1</w:t>
      </w:r>
      <w:r>
        <w:rPr>
          <w:rFonts w:hint="eastAsia" w:ascii="宋体" w:hAnsi="宋体" w:cs="宋体"/>
          <w:sz w:val="24"/>
          <w:szCs w:val="24"/>
        </w:rPr>
        <w:t>）不按时签订合同的。</w:t>
      </w:r>
    </w:p>
    <w:p>
      <w:pPr>
        <w:adjustRightInd w:val="0"/>
        <w:snapToGrid w:val="0"/>
        <w:spacing w:line="360" w:lineRule="auto"/>
        <w:ind w:firstLine="448" w:firstLineChars="200"/>
        <w:rPr>
          <w:rFonts w:ascii="宋体" w:cs="宋体"/>
          <w:sz w:val="24"/>
          <w:szCs w:val="24"/>
        </w:rPr>
      </w:pPr>
      <w:r>
        <w:rPr>
          <w:rFonts w:ascii="宋体" w:hAnsi="宋体" w:cs="宋体"/>
          <w:sz w:val="24"/>
          <w:szCs w:val="24"/>
        </w:rPr>
        <w:t xml:space="preserve"> 2</w:t>
      </w:r>
      <w:r>
        <w:rPr>
          <w:rFonts w:hint="eastAsia" w:ascii="宋体" w:hAnsi="宋体" w:cs="宋体"/>
          <w:sz w:val="24"/>
          <w:szCs w:val="24"/>
        </w:rPr>
        <w:t>）未在规定的时间内将合同送交我公司备案的。</w:t>
      </w:r>
    </w:p>
    <w:p>
      <w:pPr>
        <w:adjustRightInd w:val="0"/>
        <w:snapToGrid w:val="0"/>
        <w:spacing w:line="360" w:lineRule="auto"/>
        <w:ind w:firstLine="448" w:firstLineChars="200"/>
        <w:rPr>
          <w:rFonts w:ascii="宋体" w:cs="宋体"/>
          <w:sz w:val="24"/>
          <w:szCs w:val="24"/>
        </w:rPr>
      </w:pPr>
      <w:r>
        <w:rPr>
          <w:rFonts w:ascii="宋体" w:hAnsi="宋体" w:cs="宋体"/>
          <w:sz w:val="24"/>
          <w:szCs w:val="24"/>
        </w:rPr>
        <w:t xml:space="preserve"> 3</w:t>
      </w:r>
      <w:r>
        <w:rPr>
          <w:rFonts w:hint="eastAsia" w:ascii="宋体" w:hAnsi="宋体" w:cs="宋体"/>
          <w:sz w:val="24"/>
          <w:szCs w:val="24"/>
        </w:rPr>
        <w:t>）在合同执行过程中未按合同约定履约或不能提供现场条件导致不能履约的。</w:t>
      </w:r>
    </w:p>
    <w:p>
      <w:pPr>
        <w:adjustRightInd w:val="0"/>
        <w:snapToGrid w:val="0"/>
        <w:spacing w:line="360" w:lineRule="auto"/>
        <w:ind w:firstLine="448" w:firstLineChars="200"/>
        <w:rPr>
          <w:rFonts w:ascii="宋体" w:hAnsi="宋体" w:cs="宋体"/>
          <w:sz w:val="24"/>
          <w:szCs w:val="24"/>
        </w:rPr>
      </w:pPr>
      <w:r>
        <w:rPr>
          <w:rFonts w:ascii="宋体" w:hAnsi="宋体" w:cs="宋体"/>
          <w:sz w:val="24"/>
          <w:szCs w:val="24"/>
        </w:rPr>
        <w:t xml:space="preserve"> 4</w:t>
      </w:r>
      <w:r>
        <w:rPr>
          <w:rFonts w:hint="eastAsia" w:ascii="宋体" w:hAnsi="宋体" w:cs="宋体"/>
          <w:sz w:val="24"/>
          <w:szCs w:val="24"/>
        </w:rPr>
        <w:t>）其它经天津博汇招标有限公司认定应当公布的情况。</w:t>
      </w:r>
    </w:p>
    <w:p>
      <w:pPr>
        <w:adjustRightInd w:val="0"/>
        <w:snapToGrid w:val="0"/>
        <w:spacing w:line="360" w:lineRule="auto"/>
        <w:ind w:firstLine="448" w:firstLineChars="200"/>
        <w:rPr>
          <w:rFonts w:ascii="宋体" w:cs="宋体"/>
          <w:sz w:val="24"/>
          <w:szCs w:val="24"/>
        </w:rPr>
      </w:pPr>
      <w:r>
        <w:rPr>
          <w:rFonts w:hint="eastAsia" w:ascii="宋体" w:hAnsi="宋体" w:cs="宋体"/>
          <w:sz w:val="24"/>
          <w:szCs w:val="24"/>
        </w:rPr>
        <w:t>4.未及时提交合同或未按时交纳服务费的投标人，将被取消参加此后政府采购活动的资格。</w:t>
      </w:r>
    </w:p>
    <w:p>
      <w:pPr>
        <w:adjustRightInd w:val="0"/>
        <w:snapToGrid w:val="0"/>
        <w:spacing w:line="360" w:lineRule="auto"/>
        <w:ind w:firstLine="448" w:firstLineChars="200"/>
        <w:rPr>
          <w:rFonts w:ascii="宋体" w:cs="宋体"/>
          <w:sz w:val="24"/>
          <w:szCs w:val="24"/>
        </w:rPr>
      </w:pPr>
      <w:r>
        <w:rPr>
          <w:rFonts w:hint="eastAsia" w:ascii="宋体" w:hAnsi="宋体" w:cs="宋体"/>
          <w:sz w:val="24"/>
          <w:szCs w:val="24"/>
        </w:rPr>
        <w:t>5.某品牌代理商因授权或资质等问题在招标过程中发生争执，影响评标秩序，取消该品牌所有代理商本项目投标资格。</w:t>
      </w:r>
    </w:p>
    <w:p>
      <w:pPr>
        <w:adjustRightInd w:val="0"/>
        <w:snapToGrid w:val="0"/>
        <w:spacing w:line="360" w:lineRule="auto"/>
        <w:ind w:firstLine="448" w:firstLineChars="200"/>
        <w:rPr>
          <w:rFonts w:ascii="宋体" w:cs="宋体"/>
          <w:sz w:val="24"/>
          <w:szCs w:val="24"/>
        </w:rPr>
      </w:pPr>
      <w:r>
        <w:rPr>
          <w:rFonts w:hint="eastAsia" w:ascii="宋体" w:hAnsi="宋体" w:cs="宋体"/>
          <w:sz w:val="24"/>
          <w:szCs w:val="24"/>
        </w:rPr>
        <w:t>6.投标人有选择出席或不出席答疑会和踏勘现场的权利，有在会上提出各项涉及招标文件内容问题的权利；未在答疑会和踏勘现场召开之时到达现场视为知悉答疑会举行并自愿缺席；无论是否参加答疑会和踏勘现场及提任何问题，投标人必须自行承担缺席答疑会和踏勘现场可能产生的风险。</w:t>
      </w:r>
    </w:p>
    <w:p>
      <w:pPr>
        <w:adjustRightInd w:val="0"/>
        <w:snapToGrid w:val="0"/>
        <w:spacing w:line="360" w:lineRule="auto"/>
        <w:ind w:firstLine="448" w:firstLineChars="200"/>
        <w:rPr>
          <w:rFonts w:ascii="宋体" w:cs="宋体"/>
          <w:sz w:val="24"/>
          <w:szCs w:val="24"/>
        </w:rPr>
      </w:pPr>
      <w:r>
        <w:rPr>
          <w:rFonts w:hint="eastAsia" w:ascii="宋体" w:hAnsi="宋体" w:cs="宋体"/>
          <w:sz w:val="24"/>
          <w:szCs w:val="24"/>
        </w:rPr>
        <w:t>7.投标人的诚信度及其行为将进行考核并记入投标人记录中。</w:t>
      </w:r>
    </w:p>
    <w:p>
      <w:pPr>
        <w:adjustRightInd w:val="0"/>
        <w:snapToGrid w:val="0"/>
        <w:spacing w:line="360" w:lineRule="auto"/>
        <w:ind w:firstLine="448" w:firstLineChars="200"/>
        <w:rPr>
          <w:rFonts w:ascii="宋体" w:cs="宋体"/>
          <w:sz w:val="24"/>
          <w:szCs w:val="24"/>
        </w:rPr>
      </w:pPr>
      <w:r>
        <w:rPr>
          <w:rFonts w:hint="eastAsia" w:ascii="宋体" w:hAnsi="宋体" w:cs="宋体"/>
          <w:sz w:val="24"/>
          <w:szCs w:val="24"/>
        </w:rPr>
        <w:t>8.投标文件一旦进入评审阶段，投标单位投标文件全部留存，概不退还。</w:t>
      </w:r>
    </w:p>
    <w:p>
      <w:pPr>
        <w:autoSpaceDE w:val="0"/>
        <w:autoSpaceDN w:val="0"/>
        <w:adjustRightInd w:val="0"/>
        <w:snapToGrid w:val="0"/>
        <w:spacing w:line="360" w:lineRule="auto"/>
        <w:ind w:firstLine="448" w:firstLineChars="200"/>
        <w:rPr>
          <w:rFonts w:ascii="宋体" w:cs="宋体"/>
          <w:kern w:val="0"/>
          <w:sz w:val="24"/>
          <w:szCs w:val="24"/>
        </w:rPr>
      </w:pPr>
      <w:r>
        <w:rPr>
          <w:rFonts w:hint="eastAsia" w:ascii="宋体" w:hAnsi="宋体" w:cs="宋体"/>
          <w:kern w:val="0"/>
          <w:sz w:val="24"/>
          <w:szCs w:val="24"/>
        </w:rPr>
        <w:t>9.投标人须整包进行投标，不得拆包分项投标，但不排除同一包中分项中标的可能。</w:t>
      </w:r>
    </w:p>
    <w:p>
      <w:pPr>
        <w:autoSpaceDE w:val="0"/>
        <w:autoSpaceDN w:val="0"/>
        <w:adjustRightInd w:val="0"/>
        <w:snapToGrid w:val="0"/>
        <w:spacing w:line="360" w:lineRule="auto"/>
        <w:ind w:firstLine="448" w:firstLineChars="200"/>
        <w:rPr>
          <w:rFonts w:ascii="宋体" w:cs="宋体"/>
          <w:kern w:val="0"/>
          <w:sz w:val="24"/>
          <w:szCs w:val="24"/>
        </w:rPr>
      </w:pPr>
      <w:r>
        <w:rPr>
          <w:rFonts w:hint="eastAsia" w:ascii="宋体" w:hAnsi="宋体" w:cs="宋体"/>
          <w:kern w:val="0"/>
          <w:sz w:val="24"/>
          <w:szCs w:val="24"/>
        </w:rPr>
        <w:t>10.未经采购人同意，中标人不得分包合同。若出现上述情形时，将按照相关法律法规执行。</w:t>
      </w:r>
    </w:p>
    <w:p>
      <w:pPr>
        <w:pStyle w:val="52"/>
        <w:tabs>
          <w:tab w:val="left" w:pos="210"/>
        </w:tabs>
        <w:autoSpaceDE w:val="0"/>
        <w:autoSpaceDN w:val="0"/>
        <w:adjustRightInd w:val="0"/>
        <w:snapToGrid w:val="0"/>
        <w:spacing w:line="360" w:lineRule="auto"/>
        <w:ind w:left="446" w:firstLine="0" w:firstLineChars="0"/>
        <w:outlineLvl w:val="0"/>
        <w:rPr>
          <w:rFonts w:ascii="宋体" w:hAnsi="宋体" w:cs="宋体"/>
          <w:sz w:val="24"/>
          <w:szCs w:val="24"/>
        </w:rPr>
      </w:pPr>
      <w:bookmarkStart w:id="16" w:name="_Toc498866965"/>
      <w:r>
        <w:rPr>
          <w:rFonts w:hint="eastAsia" w:ascii="宋体" w:hAnsi="宋体" w:cs="宋体"/>
          <w:sz w:val="24"/>
          <w:szCs w:val="24"/>
        </w:rPr>
        <w:t>二、技术要求</w:t>
      </w:r>
      <w:bookmarkEnd w:id="16"/>
    </w:p>
    <w:p>
      <w:pPr>
        <w:autoSpaceDE w:val="0"/>
        <w:autoSpaceDN w:val="0"/>
        <w:adjustRightInd w:val="0"/>
        <w:snapToGrid w:val="0"/>
        <w:spacing w:line="360" w:lineRule="auto"/>
        <w:ind w:firstLine="448" w:firstLineChars="200"/>
        <w:rPr>
          <w:rFonts w:ascii="宋体" w:cs="宋体"/>
          <w:sz w:val="24"/>
          <w:szCs w:val="24"/>
        </w:rPr>
      </w:pPr>
      <w:r>
        <w:rPr>
          <w:rFonts w:hint="eastAsia" w:ascii="宋体" w:hAnsi="宋体" w:cs="宋体"/>
          <w:sz w:val="24"/>
          <w:szCs w:val="24"/>
        </w:rPr>
        <w:t>（一）投标人须承诺所投产品和服务符合相关强制性规定。交货时采购人有权要求供应商出具所投产品、服务符合上述规定的证明文件。</w:t>
      </w:r>
    </w:p>
    <w:p>
      <w:pPr>
        <w:adjustRightInd w:val="0"/>
        <w:snapToGrid w:val="0"/>
        <w:spacing w:line="360" w:lineRule="auto"/>
        <w:ind w:firstLine="448" w:firstLineChars="200"/>
        <w:outlineLvl w:val="0"/>
        <w:rPr>
          <w:rFonts w:ascii="宋体" w:cs="宋体"/>
          <w:sz w:val="24"/>
          <w:szCs w:val="24"/>
        </w:rPr>
      </w:pPr>
      <w:bookmarkStart w:id="17" w:name="_Toc498866784"/>
      <w:bookmarkStart w:id="18" w:name="_Toc498866966"/>
      <w:r>
        <w:rPr>
          <w:rFonts w:hint="eastAsia" w:ascii="宋体" w:hAnsi="宋体" w:cs="宋体"/>
          <w:sz w:val="24"/>
          <w:szCs w:val="24"/>
        </w:rPr>
        <w:t>（二）投标文件中对所投产品的名称、品牌、制造商、产地、主要技术性能指标及其在技术、安全、性能、管理、厂家标准、使用年限及售后服务等方面情况提供详细的具有法律效力的技术资料。</w:t>
      </w:r>
      <w:bookmarkEnd w:id="17"/>
      <w:bookmarkEnd w:id="18"/>
    </w:p>
    <w:p>
      <w:pPr>
        <w:adjustRightInd w:val="0"/>
        <w:snapToGrid w:val="0"/>
        <w:spacing w:line="360" w:lineRule="auto"/>
        <w:ind w:firstLine="448" w:firstLineChars="200"/>
        <w:outlineLvl w:val="0"/>
        <w:rPr>
          <w:rFonts w:ascii="宋体" w:cs="宋体"/>
          <w:sz w:val="24"/>
          <w:szCs w:val="24"/>
        </w:rPr>
      </w:pPr>
      <w:bookmarkStart w:id="19" w:name="_Toc498866785"/>
      <w:bookmarkStart w:id="20" w:name="_Toc498866967"/>
      <w:r>
        <w:rPr>
          <w:rFonts w:hint="eastAsia" w:ascii="宋体" w:hAnsi="宋体" w:cs="宋体"/>
          <w:sz w:val="24"/>
          <w:szCs w:val="24"/>
        </w:rPr>
        <w:t>（三）投标文件中提供能够证明所投产品性能质量的证明材料，如</w:t>
      </w:r>
      <w:r>
        <w:rPr>
          <w:rFonts w:hint="eastAsia"/>
          <w:sz w:val="24"/>
        </w:rPr>
        <w:t>如检测/检验/试验/测试报告</w:t>
      </w:r>
      <w:r>
        <w:rPr>
          <w:rFonts w:hint="eastAsia" w:ascii="宋体" w:hAnsi="宋体" w:cs="宋体"/>
          <w:sz w:val="24"/>
          <w:szCs w:val="24"/>
        </w:rPr>
        <w:t>、与所投产品相关的知识产权证书、第三方认证机构出具的认证证书等。</w:t>
      </w:r>
      <w:bookmarkEnd w:id="19"/>
      <w:bookmarkEnd w:id="20"/>
    </w:p>
    <w:p>
      <w:pPr>
        <w:adjustRightInd w:val="0"/>
        <w:snapToGrid w:val="0"/>
        <w:spacing w:line="360" w:lineRule="auto"/>
        <w:ind w:firstLine="448" w:firstLineChars="200"/>
        <w:outlineLvl w:val="0"/>
        <w:rPr>
          <w:rFonts w:ascii="宋体" w:hAnsi="宋体" w:cs="宋体"/>
          <w:sz w:val="24"/>
          <w:szCs w:val="24"/>
        </w:rPr>
      </w:pPr>
      <w:bookmarkStart w:id="21" w:name="_Toc498866968"/>
      <w:bookmarkStart w:id="22" w:name="_Toc498866786"/>
      <w:r>
        <w:rPr>
          <w:rFonts w:hint="eastAsia" w:ascii="宋体" w:hAnsi="宋体" w:cs="宋体"/>
          <w:sz w:val="24"/>
          <w:szCs w:val="24"/>
        </w:rPr>
        <w:t>（四）投标文件中提供能够证明所投产品制造商能力的证明材料，如</w:t>
      </w:r>
      <w:r>
        <w:rPr>
          <w:rFonts w:ascii="宋体" w:hAnsi="宋体" w:cs="宋体"/>
          <w:sz w:val="24"/>
          <w:szCs w:val="24"/>
        </w:rPr>
        <w:t>GB/T19001</w:t>
      </w:r>
      <w:r>
        <w:rPr>
          <w:rFonts w:hint="eastAsia" w:ascii="宋体" w:hAnsi="宋体" w:cs="宋体"/>
          <w:sz w:val="24"/>
          <w:szCs w:val="24"/>
        </w:rPr>
        <w:t>系列</w:t>
      </w:r>
      <w:r>
        <w:rPr>
          <w:rFonts w:ascii="宋体" w:hAnsi="宋体" w:cs="宋体"/>
          <w:sz w:val="24"/>
          <w:szCs w:val="24"/>
        </w:rPr>
        <w:t>/IS09001</w:t>
      </w:r>
      <w:r>
        <w:rPr>
          <w:rFonts w:hint="eastAsia" w:ascii="宋体" w:hAnsi="宋体" w:cs="宋体"/>
          <w:sz w:val="24"/>
          <w:szCs w:val="24"/>
        </w:rPr>
        <w:t>系列质量管理体系认证、</w:t>
      </w:r>
      <w:r>
        <w:rPr>
          <w:rFonts w:ascii="宋体" w:hAnsi="宋体" w:cs="宋体"/>
          <w:sz w:val="24"/>
          <w:szCs w:val="24"/>
        </w:rPr>
        <w:t>GB/T28001</w:t>
      </w:r>
      <w:r>
        <w:rPr>
          <w:rFonts w:hint="eastAsia" w:ascii="宋体" w:hAnsi="宋体" w:cs="宋体"/>
          <w:sz w:val="24"/>
          <w:szCs w:val="24"/>
        </w:rPr>
        <w:t>系列</w:t>
      </w:r>
      <w:r>
        <w:rPr>
          <w:rFonts w:ascii="宋体" w:hAnsi="宋体" w:cs="宋体"/>
          <w:sz w:val="24"/>
          <w:szCs w:val="24"/>
        </w:rPr>
        <w:t>/OHSAS18001</w:t>
      </w:r>
      <w:r>
        <w:rPr>
          <w:rFonts w:hint="eastAsia" w:ascii="宋体" w:hAnsi="宋体" w:cs="宋体"/>
          <w:sz w:val="24"/>
          <w:szCs w:val="24"/>
        </w:rPr>
        <w:t>系列职业健康安全管理体系认证、</w:t>
      </w:r>
      <w:r>
        <w:rPr>
          <w:rFonts w:ascii="宋体" w:hAnsi="宋体" w:cs="宋体"/>
          <w:sz w:val="24"/>
          <w:szCs w:val="24"/>
        </w:rPr>
        <w:t>GB/T24001</w:t>
      </w:r>
      <w:r>
        <w:rPr>
          <w:rFonts w:hint="eastAsia" w:ascii="宋体" w:hAnsi="宋体" w:cs="宋体"/>
          <w:sz w:val="24"/>
          <w:szCs w:val="24"/>
        </w:rPr>
        <w:t>系列或</w:t>
      </w:r>
      <w:r>
        <w:rPr>
          <w:rFonts w:ascii="宋体" w:hAnsi="宋体" w:cs="宋体"/>
          <w:sz w:val="24"/>
          <w:szCs w:val="24"/>
        </w:rPr>
        <w:t>ISO14001</w:t>
      </w:r>
      <w:r>
        <w:rPr>
          <w:rFonts w:hint="eastAsia" w:ascii="宋体" w:hAnsi="宋体" w:cs="宋体"/>
          <w:color w:val="auto"/>
          <w:sz w:val="24"/>
          <w:szCs w:val="24"/>
        </w:rPr>
        <w:t>系列环境管理体系认证、ISO13485系列医疗器械质量管理体系认证等。</w:t>
      </w:r>
      <w:bookmarkEnd w:id="21"/>
      <w:bookmarkEnd w:id="22"/>
    </w:p>
    <w:p>
      <w:pPr>
        <w:adjustRightInd w:val="0"/>
        <w:snapToGrid w:val="0"/>
        <w:spacing w:line="360" w:lineRule="auto"/>
        <w:ind w:firstLine="448" w:firstLineChars="200"/>
        <w:outlineLvl w:val="0"/>
        <w:rPr>
          <w:rFonts w:ascii="宋体" w:cs="宋体"/>
          <w:sz w:val="24"/>
          <w:szCs w:val="24"/>
        </w:rPr>
      </w:pPr>
      <w:r>
        <w:rPr>
          <w:rFonts w:hint="eastAsia" w:ascii="宋体" w:hAnsi="宋体" w:cs="宋体"/>
          <w:sz w:val="24"/>
          <w:szCs w:val="24"/>
        </w:rPr>
        <w:t>（五）本项目不接受赠品或者与采购无关的其他商品、服务，投标人亦不得以采购人要求实施前述馈赠、回扣等行为。</w:t>
      </w:r>
    </w:p>
    <w:p>
      <w:pPr>
        <w:adjustRightInd w:val="0"/>
        <w:snapToGrid w:val="0"/>
        <w:spacing w:line="360" w:lineRule="auto"/>
        <w:ind w:firstLine="448" w:firstLineChars="200"/>
        <w:outlineLvl w:val="0"/>
        <w:rPr>
          <w:rFonts w:ascii="宋体" w:cs="宋体"/>
          <w:sz w:val="24"/>
          <w:szCs w:val="24"/>
        </w:rPr>
      </w:pPr>
      <w:bookmarkStart w:id="23" w:name="_Toc498866969"/>
      <w:bookmarkStart w:id="24" w:name="_Toc498866787"/>
      <w:r>
        <w:rPr>
          <w:rFonts w:hint="eastAsia" w:ascii="宋体" w:hAnsi="宋体" w:cs="宋体"/>
          <w:sz w:val="24"/>
          <w:szCs w:val="24"/>
        </w:rPr>
        <w:t>（六）具体需求详见本部分项目需求书。</w:t>
      </w:r>
      <w:bookmarkEnd w:id="23"/>
      <w:bookmarkEnd w:id="24"/>
    </w:p>
    <w:p>
      <w:pPr>
        <w:adjustRightInd w:val="0"/>
        <w:snapToGrid w:val="0"/>
        <w:spacing w:line="360" w:lineRule="auto"/>
        <w:ind w:firstLine="448" w:firstLineChars="200"/>
        <w:outlineLvl w:val="0"/>
        <w:rPr>
          <w:rFonts w:ascii="宋体" w:cs="宋体"/>
          <w:sz w:val="24"/>
          <w:szCs w:val="24"/>
        </w:rPr>
      </w:pPr>
      <w:bookmarkStart w:id="25" w:name="_Toc498866970"/>
      <w:bookmarkStart w:id="26" w:name="_Toc498866788"/>
      <w:r>
        <w:rPr>
          <w:rFonts w:hint="eastAsia" w:ascii="宋体" w:hAnsi="宋体" w:cs="宋体"/>
          <w:sz w:val="24"/>
          <w:szCs w:val="24"/>
        </w:rPr>
        <w:t>三、评审因素及评标标准</w:t>
      </w:r>
      <w:bookmarkEnd w:id="25"/>
      <w:bookmarkEnd w:id="26"/>
    </w:p>
    <w:tbl>
      <w:tblPr>
        <w:tblStyle w:val="24"/>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09"/>
        <w:gridCol w:w="766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6" w:type="dxa"/>
            <w:gridSpan w:val="3"/>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第一部分价格评审（30分）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价格</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（1）投标报价超过采购预算的，投标无效，未超过采购预算的投标报价按以下公式进行计算。</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（2）投标报价得分=（评标基准价/投标报价）×</w:t>
            </w:r>
            <w:r>
              <w:rPr>
                <w:rFonts w:hint="eastAsia" w:ascii="宋体" w:hAnsi="宋体"/>
                <w:sz w:val="24"/>
                <w:szCs w:val="24"/>
                <w:lang w:val="en-US" w:eastAsia="zh-CN"/>
              </w:rPr>
              <w:t>3</w:t>
            </w:r>
            <w:r>
              <w:rPr>
                <w:rFonts w:hint="eastAsia" w:ascii="宋体" w:hAnsi="宋体"/>
                <w:sz w:val="24"/>
                <w:szCs w:val="24"/>
              </w:rPr>
              <w:t>0</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注：满足招标文件要求且投标报价最低的投标报价为评标基准价。</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6" w:type="dxa"/>
            <w:gridSpan w:val="3"/>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第二部分商务评审（20分）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环境标志产品</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投标产品为1项的，且投标产品符合上述要求的：0.5分。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投标产品为多项的，得分为环境标志产品价值权重×0.5分，最多1分。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无环境标志产品清单内产品的：0分。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2</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节能产品</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投标产品为1项的，且投标产品符合上述要求的：0.5分。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投标产品为多项的，得分为节能产品（不含强制采购的节能产品）价值权重×0.5分 ，最多1分。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无节能产品清单内产品的：0分。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3</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制造商认证评价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所投产品的制造商具备IS09001系列质量管理体系认证</w:t>
            </w:r>
            <w:r>
              <w:rPr>
                <w:rFonts w:hint="eastAsia" w:ascii="宋体" w:hAnsi="宋体"/>
                <w:sz w:val="24"/>
                <w:szCs w:val="24"/>
                <w:lang w:eastAsia="zh-CN"/>
              </w:rPr>
              <w:t>、</w:t>
            </w:r>
            <w:r>
              <w:rPr>
                <w:rFonts w:hint="eastAsia" w:ascii="宋体" w:hAnsi="宋体"/>
                <w:sz w:val="24"/>
                <w:szCs w:val="24"/>
                <w:lang w:val="en-US" w:eastAsia="zh-CN"/>
              </w:rPr>
              <w:t>CE认证</w:t>
            </w:r>
            <w:r>
              <w:rPr>
                <w:rFonts w:hint="eastAsia" w:ascii="宋体" w:hAnsi="宋体"/>
                <w:sz w:val="24"/>
                <w:szCs w:val="24"/>
              </w:rPr>
              <w:t>，投标文件中提供证书</w:t>
            </w:r>
            <w:r>
              <w:rPr>
                <w:rFonts w:hint="eastAsia" w:ascii="宋体" w:hAnsi="宋体"/>
                <w:sz w:val="24"/>
                <w:szCs w:val="24"/>
                <w:lang w:eastAsia="zh-CN"/>
              </w:rPr>
              <w:t>复印件</w:t>
            </w:r>
            <w:r>
              <w:rPr>
                <w:rFonts w:hint="eastAsia" w:ascii="宋体" w:hAnsi="宋体"/>
                <w:sz w:val="24"/>
                <w:szCs w:val="24"/>
              </w:rPr>
              <w:t>。具备</w:t>
            </w:r>
            <w:r>
              <w:rPr>
                <w:rFonts w:hint="eastAsia" w:ascii="宋体" w:hAnsi="宋体"/>
                <w:sz w:val="24"/>
                <w:szCs w:val="24"/>
                <w:lang w:eastAsia="zh-CN"/>
              </w:rPr>
              <w:t>一项</w:t>
            </w:r>
            <w:r>
              <w:rPr>
                <w:rFonts w:hint="eastAsia" w:ascii="宋体" w:hAnsi="宋体"/>
                <w:sz w:val="24"/>
                <w:szCs w:val="24"/>
              </w:rPr>
              <w:t>得1分，最多</w:t>
            </w:r>
            <w:r>
              <w:rPr>
                <w:rFonts w:hint="eastAsia" w:ascii="宋体" w:hAnsi="宋体"/>
                <w:sz w:val="24"/>
                <w:szCs w:val="24"/>
                <w:lang w:val="en-US" w:eastAsia="zh-CN"/>
              </w:rPr>
              <w:t>2</w:t>
            </w:r>
            <w:r>
              <w:rPr>
                <w:rFonts w:hint="eastAsia" w:ascii="宋体" w:hAnsi="宋体"/>
                <w:sz w:val="24"/>
                <w:szCs w:val="24"/>
              </w:rPr>
              <w:t>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5</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highlight w:val="none"/>
              </w:rPr>
            </w:pPr>
            <w:r>
              <w:rPr>
                <w:rFonts w:hint="eastAsia" w:ascii="宋体" w:hAnsi="宋体"/>
                <w:sz w:val="24"/>
                <w:szCs w:val="24"/>
                <w:highlight w:val="none"/>
              </w:rPr>
              <w:t>检测/检验/试验/测试报告</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hint="eastAsia" w:ascii="宋体" w:hAnsi="宋体" w:eastAsia="宋体"/>
                <w:sz w:val="24"/>
                <w:szCs w:val="24"/>
                <w:highlight w:val="none"/>
                <w:lang w:eastAsia="zh-CN"/>
              </w:rPr>
            </w:pPr>
            <w:r>
              <w:rPr>
                <w:rFonts w:hint="eastAsia" w:ascii="宋体" w:hAnsi="宋体"/>
                <w:sz w:val="24"/>
                <w:szCs w:val="24"/>
                <w:highlight w:val="none"/>
              </w:rPr>
              <w:t>投标文件中提供具备CMA标识且与所投产品同品牌同型号产品的完整检测/检验/试验/测试报告</w:t>
            </w:r>
            <w:r>
              <w:rPr>
                <w:rFonts w:hint="eastAsia" w:ascii="宋体" w:hAnsi="宋体"/>
                <w:sz w:val="24"/>
                <w:szCs w:val="24"/>
                <w:highlight w:val="none"/>
                <w:lang w:eastAsia="zh-CN"/>
              </w:rPr>
              <w:t>复印件</w:t>
            </w:r>
            <w:r>
              <w:rPr>
                <w:rFonts w:hint="eastAsia" w:ascii="宋体" w:hAnsi="宋体"/>
                <w:sz w:val="24"/>
                <w:szCs w:val="24"/>
                <w:highlight w:val="none"/>
              </w:rPr>
              <w:t>得</w:t>
            </w:r>
            <w:r>
              <w:rPr>
                <w:rFonts w:hint="eastAsia" w:ascii="宋体" w:hAnsi="宋体"/>
                <w:sz w:val="24"/>
                <w:szCs w:val="24"/>
                <w:highlight w:val="none"/>
                <w:lang w:val="en-US" w:eastAsia="zh-CN"/>
              </w:rPr>
              <w:t>1</w:t>
            </w:r>
            <w:r>
              <w:rPr>
                <w:rFonts w:hint="eastAsia" w:ascii="宋体" w:hAnsi="宋体"/>
                <w:sz w:val="24"/>
                <w:szCs w:val="24"/>
                <w:highlight w:val="none"/>
              </w:rPr>
              <w:t>分</w:t>
            </w:r>
            <w:r>
              <w:rPr>
                <w:rFonts w:hint="eastAsia" w:ascii="宋体" w:hAnsi="宋体"/>
                <w:sz w:val="24"/>
                <w:szCs w:val="24"/>
                <w:highlight w:val="none"/>
                <w:lang w:eastAsia="zh-CN"/>
              </w:rPr>
              <w:t>。</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6</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技术材料</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both"/>
              <w:textAlignment w:val="auto"/>
              <w:outlineLvl w:val="9"/>
              <w:rPr>
                <w:rFonts w:ascii="宋体" w:hAnsi="宋体"/>
                <w:sz w:val="24"/>
                <w:szCs w:val="24"/>
              </w:rPr>
            </w:pPr>
            <w:r>
              <w:rPr>
                <w:rFonts w:hint="eastAsia" w:ascii="宋体" w:hAnsi="宋体"/>
                <w:sz w:val="24"/>
                <w:szCs w:val="24"/>
              </w:rPr>
              <w:t>投标文件中提供加盖制造商公章的所投核心产品技术材料</w:t>
            </w:r>
            <w:r>
              <w:rPr>
                <w:rFonts w:hint="eastAsia" w:ascii="宋体" w:hAnsi="宋体"/>
                <w:sz w:val="24"/>
                <w:szCs w:val="24"/>
                <w:lang w:eastAsia="zh-CN"/>
              </w:rPr>
              <w:t>复印件</w:t>
            </w:r>
            <w:r>
              <w:rPr>
                <w:rFonts w:hint="eastAsia" w:ascii="宋体" w:hAnsi="宋体"/>
                <w:sz w:val="24"/>
                <w:szCs w:val="24"/>
              </w:rPr>
              <w:t>得</w:t>
            </w:r>
            <w:r>
              <w:rPr>
                <w:rFonts w:hint="eastAsia" w:ascii="宋体" w:hAnsi="宋体"/>
                <w:sz w:val="24"/>
                <w:szCs w:val="24"/>
                <w:lang w:val="en-US" w:eastAsia="zh-CN"/>
              </w:rPr>
              <w:t>5</w:t>
            </w:r>
            <w:r>
              <w:rPr>
                <w:rFonts w:hint="eastAsia" w:ascii="宋体" w:hAnsi="宋体"/>
                <w:sz w:val="24"/>
                <w:szCs w:val="24"/>
              </w:rPr>
              <w:t>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7</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保修时间评价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满足招标文件要求的基础上所投产品每增加1年保修得0.5分，最多1分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8</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服务支撑能力评价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投标人能够提供所投核心产品生产厂家的长期销售代理协议的得1分；其他不得分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9</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highlight w:val="none"/>
              </w:rPr>
            </w:pPr>
            <w:r>
              <w:rPr>
                <w:rFonts w:hint="eastAsia" w:ascii="宋体" w:hAnsi="宋体"/>
                <w:sz w:val="24"/>
                <w:szCs w:val="24"/>
                <w:highlight w:val="none"/>
              </w:rPr>
              <w:t>实施能力评价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highlight w:val="none"/>
              </w:rPr>
            </w:pPr>
            <w:r>
              <w:rPr>
                <w:rFonts w:hint="eastAsia" w:ascii="宋体" w:hAnsi="宋体"/>
                <w:sz w:val="24"/>
                <w:szCs w:val="24"/>
                <w:highlight w:val="none"/>
              </w:rPr>
              <w:t>投标文件中完全按照以下要求提供</w:t>
            </w:r>
            <w:r>
              <w:rPr>
                <w:rFonts w:hint="eastAsia" w:ascii="宋体" w:hAnsi="宋体"/>
                <w:sz w:val="24"/>
                <w:szCs w:val="24"/>
                <w:highlight w:val="none"/>
                <w:lang w:eastAsia="zh-CN"/>
              </w:rPr>
              <w:t>医疗器械类</w:t>
            </w:r>
            <w:r>
              <w:rPr>
                <w:bCs/>
                <w:sz w:val="24"/>
                <w:highlight w:val="none"/>
              </w:rPr>
              <w:t>且已完成的</w:t>
            </w:r>
            <w:r>
              <w:rPr>
                <w:rFonts w:hint="eastAsia"/>
                <w:bCs/>
                <w:sz w:val="24"/>
                <w:highlight w:val="none"/>
              </w:rPr>
              <w:t>业绩</w:t>
            </w:r>
            <w:r>
              <w:rPr>
                <w:rFonts w:hint="eastAsia" w:ascii="宋体" w:hAnsi="宋体"/>
                <w:sz w:val="24"/>
                <w:szCs w:val="24"/>
                <w:highlight w:val="none"/>
              </w:rPr>
              <w:t>，提供的证明材料均不得遮挡涂黑，否则不予认定加分。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highlight w:val="none"/>
              </w:rPr>
            </w:pPr>
            <w:r>
              <w:rPr>
                <w:rFonts w:hint="eastAsia" w:ascii="宋体" w:hAnsi="宋体"/>
                <w:sz w:val="24"/>
                <w:szCs w:val="24"/>
                <w:highlight w:val="none"/>
              </w:rPr>
              <w:t>1.合同原件复印件。（合同签订时间为201</w:t>
            </w:r>
            <w:r>
              <w:rPr>
                <w:rFonts w:hint="eastAsia" w:ascii="宋体" w:hAnsi="宋体"/>
                <w:sz w:val="24"/>
                <w:szCs w:val="24"/>
                <w:highlight w:val="none"/>
                <w:lang w:val="en-US" w:eastAsia="zh-CN"/>
              </w:rPr>
              <w:t>7</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月1日至今）包括合同金额、买卖双方名称及盖章、合同清单。</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highlight w:val="none"/>
              </w:rPr>
            </w:pPr>
            <w:r>
              <w:rPr>
                <w:rFonts w:hint="eastAsia" w:ascii="宋体" w:hAnsi="宋体"/>
                <w:sz w:val="24"/>
                <w:szCs w:val="24"/>
                <w:highlight w:val="none"/>
              </w:rPr>
              <w:t>2.用户盖章的成功履行合同的证明材料复印件件或验收报告。</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highlight w:val="none"/>
              </w:rPr>
            </w:pPr>
            <w:r>
              <w:rPr>
                <w:rFonts w:hint="eastAsia" w:ascii="宋体" w:hAnsi="宋体"/>
                <w:sz w:val="24"/>
                <w:szCs w:val="24"/>
                <w:highlight w:val="none"/>
              </w:rPr>
              <w:t>每个案例</w:t>
            </w:r>
            <w:r>
              <w:rPr>
                <w:rFonts w:hint="eastAsia" w:ascii="宋体" w:hAnsi="宋体"/>
                <w:sz w:val="24"/>
                <w:szCs w:val="24"/>
                <w:highlight w:val="none"/>
                <w:lang w:val="en-US" w:eastAsia="zh-CN"/>
              </w:rPr>
              <w:t>1</w:t>
            </w:r>
            <w:r>
              <w:rPr>
                <w:rFonts w:hint="eastAsia" w:ascii="宋体" w:hAnsi="宋体"/>
                <w:sz w:val="24"/>
                <w:szCs w:val="24"/>
                <w:highlight w:val="none"/>
              </w:rPr>
              <w:t>分，最多</w:t>
            </w:r>
            <w:r>
              <w:rPr>
                <w:rFonts w:hint="eastAsia" w:ascii="宋体" w:hAnsi="宋体"/>
                <w:sz w:val="24"/>
                <w:szCs w:val="24"/>
                <w:highlight w:val="none"/>
                <w:lang w:val="en-US" w:eastAsia="zh-CN"/>
              </w:rPr>
              <w:t>4</w:t>
            </w:r>
            <w:r>
              <w:rPr>
                <w:rFonts w:hint="eastAsia" w:ascii="宋体" w:hAnsi="宋体"/>
                <w:sz w:val="24"/>
                <w:szCs w:val="24"/>
                <w:highlight w:val="none"/>
              </w:rPr>
              <w:t>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10</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lang w:val="zh-CN"/>
              </w:rPr>
              <w:t>投标文件编制质量</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投标文件清晰完整，得</w:t>
            </w:r>
            <w:r>
              <w:rPr>
                <w:rFonts w:hint="eastAsia" w:ascii="宋体" w:hAnsi="宋体"/>
                <w:sz w:val="24"/>
                <w:szCs w:val="24"/>
                <w:lang w:val="en-US" w:eastAsia="zh-CN"/>
              </w:rPr>
              <w:t>4</w:t>
            </w:r>
            <w:r>
              <w:rPr>
                <w:rFonts w:hint="eastAsia" w:ascii="宋体" w:hAnsi="宋体"/>
                <w:sz w:val="24"/>
                <w:szCs w:val="24"/>
              </w:rPr>
              <w:t>分，经评标委员会认定有下列情形之一的，一条减1分，最低得0分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a. 投标文件不完整，缺页的。</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b. 投标文件无页码、无目录的。</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c. 不按照招标文件要求制作投标文件的。</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d. 技术点对点应答完全复制招标文件的技术条款相关部分内容作为其投标文件的一部分的。</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e. 投标文件部分内容无法辨认的。</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f投标文件中对同一问题的前后表述不一致的。</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g. 未在规定时间内答复评标委员会询标的。</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606" w:type="dxa"/>
            <w:gridSpan w:val="3"/>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第三部分技术评审（50分）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非“*”技术参数评价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完全满足无偏离的得20分。非“*”技术要求劣于招标文件要求或未做应答的，每条扣1分，最低0分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2</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color w:val="auto"/>
                <w:sz w:val="24"/>
                <w:szCs w:val="24"/>
              </w:rPr>
            </w:pPr>
            <w:r>
              <w:rPr>
                <w:rFonts w:hint="eastAsia" w:ascii="宋体" w:hAnsi="宋体"/>
                <w:color w:val="auto"/>
                <w:sz w:val="24"/>
                <w:szCs w:val="24"/>
              </w:rPr>
              <w:t>技术材料响应度评价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color w:val="auto"/>
                <w:sz w:val="24"/>
                <w:szCs w:val="24"/>
              </w:rPr>
            </w:pPr>
            <w:r>
              <w:rPr>
                <w:rFonts w:hint="eastAsia" w:ascii="宋体" w:hAnsi="宋体"/>
                <w:color w:val="auto"/>
                <w:sz w:val="24"/>
                <w:szCs w:val="24"/>
              </w:rPr>
              <w:t>1.项目需求书中加注“*”的需求条款技术支撑材料响应度得分：（加注“*”的需求条款提供技术支撑材料且经评标委员会认定符合的条款累计数量/加注“*”的需求条款总数）×</w:t>
            </w:r>
            <w:r>
              <w:rPr>
                <w:rFonts w:hint="eastAsia" w:ascii="宋体" w:hAnsi="宋体"/>
                <w:color w:val="auto"/>
                <w:sz w:val="24"/>
                <w:szCs w:val="24"/>
                <w:lang w:val="en-US" w:eastAsia="zh-CN"/>
              </w:rPr>
              <w:t>12</w:t>
            </w:r>
            <w:r>
              <w:rPr>
                <w:rFonts w:hint="eastAsia" w:ascii="宋体" w:hAnsi="宋体"/>
                <w:color w:val="auto"/>
                <w:sz w:val="24"/>
                <w:szCs w:val="24"/>
              </w:rPr>
              <w:t>。评标委员会根据投标文件中“技术点对点应答表”中提供的“技术支撑材料所在页码”所对应的材料进行评判，未提供页码或提供页码不准确的视为无技术支撑材料。</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color w:val="auto"/>
                <w:sz w:val="24"/>
                <w:szCs w:val="24"/>
              </w:rPr>
            </w:pPr>
            <w:r>
              <w:rPr>
                <w:rFonts w:hint="eastAsia" w:ascii="宋体" w:hAnsi="宋体"/>
                <w:color w:val="auto"/>
                <w:sz w:val="24"/>
                <w:szCs w:val="24"/>
              </w:rPr>
              <w:t>2. 项目需求书中非“*”需求条款技术支撑材料响应度得分：评标委员会根据投标文件中“技术点对点应答表”中提供的“技术支撑材料所在页码”所对应的材料进行评判，未提供页码或提供页码不准确的视为无技术支撑材料。响应程度高得4分，响应程较高得2分，响应程度一般得1分；其他不得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color w:val="auto"/>
                <w:sz w:val="24"/>
                <w:szCs w:val="24"/>
              </w:rPr>
            </w:pPr>
            <w:r>
              <w:rPr>
                <w:rFonts w:hint="eastAsia" w:ascii="宋体" w:hAnsi="宋体"/>
                <w:color w:val="auto"/>
                <w:sz w:val="24"/>
                <w:szCs w:val="24"/>
              </w:rPr>
              <w:t>注：技术支撑材料是指具有CMA标识的检测/检验/试验/测试报告、加盖所投产品制造商公章的技术证明材料、进口产品制造商（或其分支机构）盖章的技术证明材料。</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lang w:val="en-US" w:eastAsia="zh-CN"/>
              </w:rPr>
              <w:t>16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3</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产品整体性能评价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投标人所投核心产品，产品整体设计先进、性能稳定、安全耐用、技术标准等级高，有第三方认证机构的认证，得5分；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产品整体设计基本合理、性能稳定、安全耐用、技术标准等级普通，有第三方认证机构的认证，得3分；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产品整体设计基本合理、性能稳定、安全、技术标准等级低，无第三方认证机构的认证得1分；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产品整体设计不合理或性能不稳定、不安全、技术标准等级低，无第三方认证机构的认证不得分。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4</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关键部件质量评价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投标人所投核心产品，关键部件的品质先进、稳定、安全、耐用的得</w:t>
            </w:r>
            <w:r>
              <w:rPr>
                <w:rFonts w:hint="eastAsia" w:ascii="宋体" w:hAnsi="宋体"/>
                <w:sz w:val="24"/>
                <w:szCs w:val="24"/>
                <w:lang w:val="en-US" w:eastAsia="zh-CN"/>
              </w:rPr>
              <w:t>4</w:t>
            </w:r>
            <w:r>
              <w:rPr>
                <w:rFonts w:hint="eastAsia" w:ascii="宋体" w:hAnsi="宋体"/>
                <w:sz w:val="24"/>
                <w:szCs w:val="24"/>
              </w:rPr>
              <w:t>分；关键部件的品质普通、稳定、安全、耐用的得</w:t>
            </w:r>
            <w:r>
              <w:rPr>
                <w:rFonts w:hint="eastAsia" w:ascii="宋体" w:hAnsi="宋体"/>
                <w:sz w:val="24"/>
                <w:szCs w:val="24"/>
                <w:lang w:val="en-US" w:eastAsia="zh-CN"/>
              </w:rPr>
              <w:t>2</w:t>
            </w:r>
            <w:r>
              <w:rPr>
                <w:rFonts w:hint="eastAsia" w:ascii="宋体" w:hAnsi="宋体"/>
                <w:sz w:val="24"/>
                <w:szCs w:val="24"/>
              </w:rPr>
              <w:t>分；关键部件的品质普通、性能不够稳定、安全、耐用的得1分；关键部件的品质不先进、不稳定或不安全、不耐用的不得分。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5</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售后服务承诺评价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投标人能够提供所投产品制造商及投标人盖章的服务承诺或培训方案，方案完整，内容清晰，能够满足项目要求的，得</w:t>
            </w:r>
            <w:r>
              <w:rPr>
                <w:rFonts w:hint="eastAsia" w:ascii="宋体" w:hAnsi="宋体"/>
                <w:sz w:val="24"/>
                <w:szCs w:val="24"/>
                <w:lang w:val="en-US" w:eastAsia="zh-CN"/>
              </w:rPr>
              <w:t>4</w:t>
            </w:r>
            <w:r>
              <w:rPr>
                <w:rFonts w:hint="eastAsia" w:ascii="宋体" w:hAnsi="宋体"/>
                <w:sz w:val="24"/>
                <w:szCs w:val="24"/>
              </w:rPr>
              <w:t>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投标人能够提供投标人盖章的服务承诺或培训方案，方案完整，内容清晰，能够满足项目要求的，得</w:t>
            </w:r>
            <w:r>
              <w:rPr>
                <w:rFonts w:hint="eastAsia" w:ascii="宋体" w:hAnsi="宋体"/>
                <w:sz w:val="24"/>
                <w:szCs w:val="24"/>
                <w:lang w:val="en-US" w:eastAsia="zh-CN"/>
              </w:rPr>
              <w:t>2</w:t>
            </w:r>
            <w:r>
              <w:rPr>
                <w:rFonts w:hint="eastAsia" w:ascii="宋体" w:hAnsi="宋体"/>
                <w:sz w:val="24"/>
                <w:szCs w:val="24"/>
              </w:rPr>
              <w:t>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投标人提供的服务承诺或培训方案，内容不完整或不够清晰，不能完全满足项目要求的，得1分；</w:t>
            </w:r>
          </w:p>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未提供服务方案或培训方案的，不得分。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6</w:t>
            </w:r>
          </w:p>
        </w:tc>
        <w:tc>
          <w:tcPr>
            <w:tcW w:w="1409"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绿色供链管理评价</w:t>
            </w:r>
          </w:p>
        </w:tc>
        <w:tc>
          <w:tcPr>
            <w:tcW w:w="7663"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left"/>
              <w:textAlignment w:val="auto"/>
              <w:outlineLvl w:val="9"/>
              <w:rPr>
                <w:rFonts w:ascii="宋体" w:hAnsi="宋体"/>
                <w:sz w:val="24"/>
                <w:szCs w:val="24"/>
              </w:rPr>
            </w:pPr>
            <w:r>
              <w:rPr>
                <w:rFonts w:hint="eastAsia" w:ascii="宋体" w:hAnsi="宋体"/>
                <w:sz w:val="24"/>
                <w:szCs w:val="24"/>
              </w:rPr>
              <w:t>绿色供应链管理先进、效果显著且提供证明材料得1分；实施绿色供应链管理得0.5分；其他不得分。</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6" w:type="dxa"/>
            <w:gridSpan w:val="3"/>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合计</w:t>
            </w:r>
          </w:p>
        </w:tc>
        <w:tc>
          <w:tcPr>
            <w:tcW w:w="814" w:type="dxa"/>
            <w:vAlign w:val="center"/>
          </w:tcPr>
          <w:p>
            <w:pPr>
              <w:keepNext w:val="0"/>
              <w:keepLines w:val="0"/>
              <w:pageBreakBefore w:val="0"/>
              <w:widowControl w:val="0"/>
              <w:kinsoku w:val="0"/>
              <w:wordWrap/>
              <w:overflowPunct/>
              <w:topLinePunct w:val="0"/>
              <w:autoSpaceDE/>
              <w:autoSpaceDN/>
              <w:bidi w:val="0"/>
              <w:adjustRightInd w:val="0"/>
              <w:snapToGrid w:val="0"/>
              <w:spacing w:line="240" w:lineRule="atLeast"/>
              <w:jc w:val="center"/>
              <w:textAlignment w:val="auto"/>
              <w:outlineLvl w:val="9"/>
              <w:rPr>
                <w:rFonts w:ascii="宋体" w:hAnsi="宋体"/>
                <w:sz w:val="24"/>
                <w:szCs w:val="24"/>
              </w:rPr>
            </w:pPr>
            <w:r>
              <w:rPr>
                <w:rFonts w:hint="eastAsia" w:ascii="宋体" w:hAnsi="宋体"/>
                <w:sz w:val="24"/>
                <w:szCs w:val="24"/>
              </w:rPr>
              <w:t>100分</w:t>
            </w:r>
          </w:p>
        </w:tc>
      </w:tr>
    </w:tbl>
    <w:p>
      <w:pPr>
        <w:keepNext w:val="0"/>
        <w:keepLines w:val="0"/>
        <w:pageBreakBefore w:val="0"/>
        <w:widowControl w:val="0"/>
        <w:wordWrap/>
        <w:topLinePunct w:val="0"/>
        <w:autoSpaceDE w:val="0"/>
        <w:autoSpaceDN w:val="0"/>
        <w:bidi w:val="0"/>
        <w:adjustRightInd w:val="0"/>
        <w:snapToGrid w:val="0"/>
        <w:spacing w:before="143" w:beforeLines="50" w:after="143" w:afterLines="50" w:line="360" w:lineRule="auto"/>
        <w:jc w:val="left"/>
        <w:textAlignment w:val="auto"/>
        <w:outlineLvl w:val="9"/>
        <w:rPr>
          <w:rFonts w:ascii="宋体" w:cs="宋体"/>
          <w:b/>
          <w:sz w:val="24"/>
          <w:szCs w:val="24"/>
        </w:rPr>
      </w:pPr>
      <w:r>
        <w:rPr>
          <w:rFonts w:hint="eastAsia" w:ascii="宋体" w:hAnsi="宋体" w:cs="宋体"/>
          <w:b/>
          <w:sz w:val="24"/>
          <w:szCs w:val="24"/>
        </w:rPr>
        <w:t>综合评分：</w:t>
      </w:r>
    </w:p>
    <w:p>
      <w:pPr>
        <w:keepNext w:val="0"/>
        <w:keepLines w:val="0"/>
        <w:pageBreakBefore w:val="0"/>
        <w:widowControl w:val="0"/>
        <w:kinsoku w:val="0"/>
        <w:wordWrap/>
        <w:overflowPunct w:val="0"/>
        <w:topLinePunct w:val="0"/>
        <w:autoSpaceDE w:val="0"/>
        <w:autoSpaceDN w:val="0"/>
        <w:bidi w:val="0"/>
        <w:adjustRightInd w:val="0"/>
        <w:snapToGrid w:val="0"/>
        <w:spacing w:before="143" w:beforeLines="50" w:after="143" w:afterLines="50" w:line="360" w:lineRule="auto"/>
        <w:jc w:val="left"/>
        <w:textAlignment w:val="auto"/>
        <w:outlineLvl w:val="9"/>
        <w:rPr>
          <w:rFonts w:ascii="宋体" w:cs="宋体"/>
          <w:b/>
          <w:sz w:val="24"/>
          <w:szCs w:val="24"/>
        </w:rPr>
      </w:pPr>
      <w:r>
        <w:rPr>
          <w:rFonts w:hint="eastAsia" w:ascii="宋体" w:hAnsi="宋体" w:cs="宋体"/>
          <w:sz w:val="24"/>
          <w:szCs w:val="24"/>
        </w:rPr>
        <w:t>评标委员会每位评委根据上述每包评标办法对各有效投标文件进行打分。技术部分由每位评委独立打分，所有评委打分的算术平均值作为投标单位技术部分的最终得分；商务部分和价格部分由所有评委审查合议并依照上述评标办法出具一致的打分意见。</w:t>
      </w:r>
    </w:p>
    <w:p>
      <w:pPr>
        <w:keepNext w:val="0"/>
        <w:keepLines w:val="0"/>
        <w:pageBreakBefore w:val="0"/>
        <w:widowControl w:val="0"/>
        <w:kinsoku w:val="0"/>
        <w:wordWrap/>
        <w:overflowPunct w:val="0"/>
        <w:topLinePunct w:val="0"/>
        <w:autoSpaceDE w:val="0"/>
        <w:autoSpaceDN w:val="0"/>
        <w:bidi w:val="0"/>
        <w:adjustRightInd w:val="0"/>
        <w:snapToGrid w:val="0"/>
        <w:spacing w:before="50" w:after="50" w:line="360" w:lineRule="auto"/>
        <w:textAlignment w:val="auto"/>
        <w:outlineLvl w:val="9"/>
        <w:rPr>
          <w:rFonts w:ascii="宋体" w:hAnsi="宋体" w:cs="宋体"/>
          <w:color w:val="auto"/>
          <w:sz w:val="24"/>
          <w:szCs w:val="24"/>
        </w:rPr>
      </w:pPr>
      <w:r>
        <w:rPr>
          <w:rFonts w:hint="eastAsia" w:ascii="宋体" w:hAnsi="宋体" w:cs="宋体"/>
          <w:b/>
          <w:sz w:val="24"/>
          <w:szCs w:val="24"/>
        </w:rPr>
        <w:t>综合得分</w:t>
      </w:r>
      <w:r>
        <w:rPr>
          <w:rFonts w:hint="eastAsia" w:ascii="宋体" w:hAnsi="宋体" w:cs="宋体"/>
          <w:b/>
          <w:color w:val="auto"/>
          <w:sz w:val="24"/>
          <w:szCs w:val="24"/>
        </w:rPr>
        <w:t>（100分）=商务得分 + 技术得分 + 价格得分</w:t>
      </w:r>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27" w:name="_Toc498866789"/>
      <w:bookmarkStart w:id="28" w:name="_Toc498866971"/>
      <w:r>
        <w:rPr>
          <w:rFonts w:hint="eastAsia" w:ascii="宋体" w:hAnsi="宋体" w:cs="宋体"/>
          <w:sz w:val="24"/>
          <w:szCs w:val="24"/>
        </w:rPr>
        <w:t>四、投标文件内容要求</w:t>
      </w:r>
      <w:bookmarkEnd w:id="27"/>
      <w:bookmarkEnd w:id="28"/>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29" w:name="_Toc498866972"/>
      <w:bookmarkStart w:id="30" w:name="_Toc498866790"/>
      <w:r>
        <w:rPr>
          <w:rFonts w:hint="eastAsia" w:ascii="宋体" w:hAnsi="宋体" w:cs="宋体"/>
          <w:sz w:val="24"/>
          <w:szCs w:val="24"/>
        </w:rPr>
        <w:t>（一）投标人须按照《投标须知》“</w:t>
      </w:r>
      <w:r>
        <w:rPr>
          <w:rFonts w:ascii="宋体" w:hAnsi="宋体" w:cs="宋体"/>
          <w:sz w:val="24"/>
          <w:szCs w:val="24"/>
        </w:rPr>
        <w:t xml:space="preserve">C </w:t>
      </w:r>
      <w:r>
        <w:rPr>
          <w:rFonts w:hint="eastAsia" w:ascii="宋体" w:hAnsi="宋体" w:cs="宋体"/>
          <w:sz w:val="24"/>
          <w:szCs w:val="24"/>
        </w:rPr>
        <w:t>投标文件的编制”中的相关要求编制投标文件，投标文件应当包括（但不限于）下列内容：</w:t>
      </w:r>
      <w:bookmarkEnd w:id="29"/>
      <w:bookmarkEnd w:id="30"/>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31" w:name="_Toc498866973"/>
      <w:bookmarkStart w:id="32" w:name="_Toc498866791"/>
      <w:r>
        <w:rPr>
          <w:rFonts w:ascii="宋体" w:hAnsi="宋体" w:cs="宋体"/>
          <w:sz w:val="24"/>
          <w:szCs w:val="24"/>
        </w:rPr>
        <w:t xml:space="preserve">1. </w:t>
      </w:r>
      <w:r>
        <w:rPr>
          <w:rFonts w:hint="eastAsia" w:ascii="宋体" w:hAnsi="宋体" w:cs="宋体"/>
          <w:sz w:val="24"/>
          <w:szCs w:val="24"/>
        </w:rPr>
        <w:t>封面</w:t>
      </w:r>
      <w:bookmarkEnd w:id="31"/>
      <w:bookmarkEnd w:id="32"/>
    </w:p>
    <w:p>
      <w:pPr>
        <w:kinsoku w:val="0"/>
        <w:overflowPunct w:val="0"/>
        <w:autoSpaceDE w:val="0"/>
        <w:autoSpaceDN w:val="0"/>
        <w:adjustRightInd w:val="0"/>
        <w:snapToGrid w:val="0"/>
        <w:spacing w:before="50" w:after="50" w:line="360" w:lineRule="auto"/>
        <w:ind w:firstLine="448" w:firstLineChars="200"/>
        <w:outlineLvl w:val="0"/>
        <w:rPr>
          <w:rFonts w:ascii="宋体" w:hAnsi="宋体" w:cs="宋体"/>
          <w:sz w:val="24"/>
          <w:szCs w:val="24"/>
        </w:rPr>
      </w:pPr>
      <w:bookmarkStart w:id="33" w:name="_Toc498866792"/>
      <w:bookmarkStart w:id="34" w:name="_Toc498866974"/>
      <w:r>
        <w:rPr>
          <w:rFonts w:ascii="宋体" w:hAnsi="宋体" w:cs="宋体"/>
          <w:sz w:val="24"/>
          <w:szCs w:val="24"/>
        </w:rPr>
        <w:t xml:space="preserve">2. </w:t>
      </w:r>
      <w:r>
        <w:rPr>
          <w:rFonts w:hint="eastAsia" w:ascii="宋体" w:hAnsi="宋体" w:cs="宋体"/>
          <w:sz w:val="24"/>
          <w:szCs w:val="24"/>
        </w:rPr>
        <w:t>投标文件总目录</w:t>
      </w:r>
      <w:bookmarkEnd w:id="33"/>
      <w:bookmarkEnd w:id="34"/>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35" w:name="_Toc498866975"/>
      <w:bookmarkStart w:id="36" w:name="_Toc498866793"/>
      <w:r>
        <w:rPr>
          <w:rFonts w:hint="eastAsia" w:ascii="宋体" w:hAnsi="宋体" w:cs="宋体"/>
          <w:sz w:val="24"/>
          <w:szCs w:val="24"/>
        </w:rPr>
        <w:t>3.</w:t>
      </w:r>
      <w:r>
        <w:rPr>
          <w:rFonts w:hint="eastAsia"/>
        </w:rPr>
        <w:t xml:space="preserve"> </w:t>
      </w:r>
      <w:r>
        <w:rPr>
          <w:rFonts w:hint="eastAsia" w:ascii="宋体" w:hAnsi="宋体" w:cs="宋体"/>
          <w:sz w:val="24"/>
          <w:szCs w:val="24"/>
        </w:rPr>
        <w:t>评分因素及评标标准页码检索</w:t>
      </w:r>
      <w:bookmarkEnd w:id="35"/>
      <w:bookmarkEnd w:id="36"/>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37" w:name="_Toc498866976"/>
      <w:bookmarkStart w:id="38" w:name="_Toc498866794"/>
      <w:r>
        <w:rPr>
          <w:rFonts w:hint="eastAsia" w:ascii="宋体" w:hAnsi="宋体" w:cs="宋体"/>
          <w:sz w:val="24"/>
          <w:szCs w:val="24"/>
        </w:rPr>
        <w:t>4</w:t>
      </w:r>
      <w:r>
        <w:rPr>
          <w:rFonts w:ascii="宋体" w:hAnsi="宋体" w:cs="宋体"/>
          <w:sz w:val="24"/>
          <w:szCs w:val="24"/>
        </w:rPr>
        <w:t xml:space="preserve">. </w:t>
      </w:r>
      <w:r>
        <w:rPr>
          <w:rFonts w:hint="eastAsia" w:ascii="宋体" w:hAnsi="宋体" w:cs="宋体"/>
          <w:sz w:val="24"/>
          <w:szCs w:val="24"/>
        </w:rPr>
        <w:t>投标书</w:t>
      </w:r>
      <w:bookmarkEnd w:id="37"/>
      <w:bookmarkEnd w:id="38"/>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39" w:name="_Toc498866795"/>
      <w:bookmarkStart w:id="40" w:name="_Toc498866977"/>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开标一览表</w:t>
      </w:r>
      <w:bookmarkEnd w:id="39"/>
      <w:bookmarkEnd w:id="40"/>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41" w:name="_Toc498866796"/>
      <w:bookmarkStart w:id="42" w:name="_Toc498866978"/>
      <w:r>
        <w:rPr>
          <w:rFonts w:hint="eastAsia" w:ascii="宋体" w:hAnsi="宋体" w:cs="宋体"/>
          <w:sz w:val="24"/>
          <w:szCs w:val="24"/>
        </w:rPr>
        <w:t>6</w:t>
      </w:r>
      <w:r>
        <w:rPr>
          <w:rFonts w:ascii="宋体" w:hAnsi="宋体" w:cs="宋体"/>
          <w:sz w:val="24"/>
          <w:szCs w:val="24"/>
        </w:rPr>
        <w:t xml:space="preserve">. </w:t>
      </w:r>
      <w:r>
        <w:rPr>
          <w:rFonts w:hint="eastAsia" w:ascii="宋体" w:hAnsi="宋体" w:cs="宋体"/>
          <w:sz w:val="24"/>
          <w:szCs w:val="24"/>
        </w:rPr>
        <w:t>开标分项一览表</w:t>
      </w:r>
      <w:bookmarkEnd w:id="41"/>
      <w:bookmarkEnd w:id="42"/>
    </w:p>
    <w:p>
      <w:pPr>
        <w:kinsoku w:val="0"/>
        <w:overflowPunct w:val="0"/>
        <w:autoSpaceDE w:val="0"/>
        <w:autoSpaceDN w:val="0"/>
        <w:adjustRightInd w:val="0"/>
        <w:snapToGrid w:val="0"/>
        <w:spacing w:before="50" w:after="50" w:line="360" w:lineRule="auto"/>
        <w:ind w:firstLine="448" w:firstLineChars="200"/>
        <w:jc w:val="left"/>
        <w:outlineLvl w:val="0"/>
        <w:rPr>
          <w:rFonts w:ascii="宋体" w:cs="宋体"/>
          <w:sz w:val="24"/>
          <w:szCs w:val="24"/>
        </w:rPr>
      </w:pPr>
      <w:bookmarkStart w:id="43" w:name="_Toc498866797"/>
      <w:bookmarkStart w:id="44" w:name="_Toc498866979"/>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）投标产品技术要求点对点应答表（</w:t>
      </w:r>
      <w:r>
        <w:rPr>
          <w:rFonts w:ascii="宋体" w:hAnsi="宋体" w:cs="宋体"/>
          <w:sz w:val="24"/>
          <w:szCs w:val="24"/>
        </w:rPr>
        <w:t>2</w:t>
      </w:r>
      <w:r>
        <w:rPr>
          <w:rFonts w:hint="eastAsia" w:ascii="宋体" w:hAnsi="宋体" w:cs="宋体"/>
          <w:sz w:val="24"/>
          <w:szCs w:val="24"/>
        </w:rPr>
        <w:t>）投标产品商务要求点对点应答表</w:t>
      </w:r>
      <w:bookmarkEnd w:id="43"/>
      <w:bookmarkEnd w:id="44"/>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45" w:name="_Toc498866798"/>
      <w:bookmarkStart w:id="46" w:name="_Toc498866980"/>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近三年主要相关项目业绩一览表</w:t>
      </w:r>
      <w:bookmarkEnd w:id="45"/>
      <w:bookmarkEnd w:id="46"/>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47" w:name="_Toc498866981"/>
      <w:bookmarkStart w:id="48" w:name="_Toc498866799"/>
      <w:r>
        <w:rPr>
          <w:rFonts w:hint="eastAsia" w:ascii="宋体" w:hAnsi="宋体" w:cs="宋体"/>
          <w:sz w:val="24"/>
          <w:szCs w:val="24"/>
        </w:rPr>
        <w:t>9</w:t>
      </w:r>
      <w:r>
        <w:rPr>
          <w:rFonts w:ascii="宋体" w:hAnsi="宋体" w:cs="宋体"/>
          <w:sz w:val="24"/>
          <w:szCs w:val="24"/>
        </w:rPr>
        <w:t>.</w:t>
      </w:r>
      <w:r>
        <w:rPr>
          <w:rFonts w:hint="eastAsia" w:ascii="宋体" w:hAnsi="宋体" w:cs="宋体"/>
          <w:sz w:val="24"/>
          <w:szCs w:val="24"/>
        </w:rPr>
        <w:t>售后服务承诺及培训内容</w:t>
      </w:r>
      <w:bookmarkEnd w:id="47"/>
      <w:bookmarkEnd w:id="48"/>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49" w:name="_Toc498866800"/>
      <w:bookmarkStart w:id="50" w:name="_Toc498866982"/>
      <w:r>
        <w:rPr>
          <w:rFonts w:hint="eastAsia" w:ascii="宋体" w:hAnsi="宋体" w:cs="宋体"/>
          <w:sz w:val="24"/>
          <w:szCs w:val="24"/>
        </w:rPr>
        <w:t>10</w:t>
      </w:r>
      <w:r>
        <w:rPr>
          <w:rFonts w:ascii="宋体" w:hAnsi="宋体" w:cs="宋体"/>
          <w:sz w:val="24"/>
          <w:szCs w:val="24"/>
        </w:rPr>
        <w:t>.</w:t>
      </w:r>
      <w:r>
        <w:rPr>
          <w:rFonts w:hint="eastAsia" w:ascii="宋体" w:hAnsi="宋体" w:cs="宋体"/>
          <w:sz w:val="24"/>
          <w:szCs w:val="24"/>
        </w:rPr>
        <w:t>授权书</w:t>
      </w:r>
      <w:bookmarkEnd w:id="49"/>
      <w:bookmarkEnd w:id="50"/>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51" w:name="_Toc498866983"/>
      <w:bookmarkStart w:id="52" w:name="_Toc498866801"/>
      <w:r>
        <w:rPr>
          <w:rFonts w:ascii="宋体" w:hAnsi="宋体" w:cs="宋体"/>
          <w:sz w:val="24"/>
          <w:szCs w:val="24"/>
        </w:rPr>
        <w:t>1</w:t>
      </w: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真诚投标承诺书</w:t>
      </w:r>
      <w:bookmarkEnd w:id="51"/>
      <w:bookmarkEnd w:id="52"/>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53" w:name="_Toc498866802"/>
      <w:bookmarkStart w:id="54" w:name="_Toc498866984"/>
      <w:r>
        <w:rPr>
          <w:rFonts w:ascii="宋体" w:hAnsi="宋体" w:cs="宋体"/>
          <w:sz w:val="24"/>
          <w:szCs w:val="24"/>
        </w:rPr>
        <w:t>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投标产品技术说明文件</w:t>
      </w:r>
      <w:bookmarkEnd w:id="53"/>
      <w:bookmarkEnd w:id="54"/>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55" w:name="_Toc498866803"/>
      <w:bookmarkStart w:id="56" w:name="_Toc498866985"/>
      <w:r>
        <w:rPr>
          <w:rFonts w:ascii="宋体" w:hAnsi="宋体" w:cs="宋体"/>
          <w:sz w:val="24"/>
          <w:szCs w:val="24"/>
        </w:rPr>
        <w:t>1</w:t>
      </w: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供应商资格要求证明文件</w:t>
      </w:r>
      <w:bookmarkEnd w:id="55"/>
      <w:bookmarkEnd w:id="56"/>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57" w:name="_Toc498866804"/>
      <w:bookmarkStart w:id="58" w:name="_Toc498866986"/>
      <w:r>
        <w:rPr>
          <w:rFonts w:ascii="宋体" w:hAnsi="宋体" w:cs="宋体"/>
          <w:sz w:val="24"/>
          <w:szCs w:val="24"/>
        </w:rPr>
        <w:t>1</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绿色供应链管理阐述（如有）</w:t>
      </w:r>
      <w:bookmarkEnd w:id="57"/>
      <w:bookmarkEnd w:id="58"/>
    </w:p>
    <w:p>
      <w:pPr>
        <w:kinsoku w:val="0"/>
        <w:overflowPunct w:val="0"/>
        <w:autoSpaceDE w:val="0"/>
        <w:autoSpaceDN w:val="0"/>
        <w:adjustRightInd w:val="0"/>
        <w:snapToGrid w:val="0"/>
        <w:spacing w:before="50" w:after="50" w:line="360" w:lineRule="auto"/>
        <w:ind w:firstLine="448" w:firstLineChars="200"/>
        <w:outlineLvl w:val="0"/>
        <w:rPr>
          <w:rFonts w:ascii="宋体" w:hAnsi="宋体" w:cs="宋体"/>
          <w:sz w:val="24"/>
          <w:szCs w:val="24"/>
        </w:rPr>
      </w:pPr>
      <w:bookmarkStart w:id="59" w:name="_Toc498866805"/>
      <w:bookmarkStart w:id="60" w:name="_Toc498866987"/>
      <w:r>
        <w:rPr>
          <w:rFonts w:ascii="宋体" w:hAnsi="宋体" w:cs="宋体"/>
          <w:sz w:val="24"/>
          <w:szCs w:val="24"/>
        </w:rPr>
        <w:t>1</w:t>
      </w:r>
      <w:r>
        <w:rPr>
          <w:rFonts w:hint="eastAsia" w:ascii="宋体" w:hAnsi="宋体" w:cs="宋体"/>
          <w:sz w:val="24"/>
          <w:szCs w:val="24"/>
        </w:rPr>
        <w:t>5</w:t>
      </w:r>
      <w:r>
        <w:rPr>
          <w:rFonts w:ascii="宋体" w:hAnsi="宋体" w:cs="宋体"/>
          <w:sz w:val="24"/>
          <w:szCs w:val="24"/>
        </w:rPr>
        <w:t>.</w:t>
      </w:r>
      <w:r>
        <w:rPr>
          <w:rFonts w:hint="eastAsia" w:ascii="宋体" w:hAnsi="宋体" w:cs="宋体"/>
          <w:sz w:val="24"/>
          <w:szCs w:val="24"/>
        </w:rPr>
        <w:t>环保产品投标价格一览表（如有）</w:t>
      </w:r>
      <w:bookmarkEnd w:id="59"/>
      <w:bookmarkEnd w:id="60"/>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61" w:name="_Toc498866988"/>
      <w:bookmarkStart w:id="62" w:name="_Toc498866806"/>
      <w:r>
        <w:rPr>
          <w:rFonts w:ascii="宋体" w:hAnsi="宋体" w:cs="宋体"/>
          <w:sz w:val="24"/>
          <w:szCs w:val="24"/>
        </w:rPr>
        <w:t>1</w:t>
      </w:r>
      <w:r>
        <w:rPr>
          <w:rFonts w:hint="eastAsia" w:ascii="宋体" w:hAnsi="宋体" w:cs="宋体"/>
          <w:sz w:val="24"/>
          <w:szCs w:val="24"/>
        </w:rPr>
        <w:t>6.节能产品投标价格一览表（如有）</w:t>
      </w:r>
      <w:bookmarkEnd w:id="61"/>
      <w:bookmarkEnd w:id="62"/>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63" w:name="_Toc498866989"/>
      <w:bookmarkStart w:id="64" w:name="_Toc498866807"/>
      <w:r>
        <w:rPr>
          <w:rFonts w:ascii="宋体" w:hAnsi="宋体" w:cs="宋体"/>
          <w:sz w:val="24"/>
          <w:szCs w:val="24"/>
        </w:rPr>
        <w:t>1</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投标产品配置清单</w:t>
      </w:r>
      <w:bookmarkEnd w:id="63"/>
      <w:bookmarkEnd w:id="64"/>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65" w:name="_Toc498866990"/>
      <w:bookmarkStart w:id="66" w:name="_Toc498866808"/>
      <w:r>
        <w:rPr>
          <w:rFonts w:ascii="宋体" w:hAnsi="宋体" w:cs="宋体"/>
          <w:sz w:val="24"/>
          <w:szCs w:val="24"/>
        </w:rPr>
        <w:t>1</w:t>
      </w: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原厂标准的易耗品、消耗材料价格清单（如有）</w:t>
      </w:r>
      <w:bookmarkEnd w:id="65"/>
      <w:bookmarkEnd w:id="66"/>
    </w:p>
    <w:p>
      <w:pPr>
        <w:kinsoku w:val="0"/>
        <w:overflowPunct w:val="0"/>
        <w:autoSpaceDE w:val="0"/>
        <w:autoSpaceDN w:val="0"/>
        <w:adjustRightInd w:val="0"/>
        <w:snapToGrid w:val="0"/>
        <w:spacing w:before="50" w:after="50" w:line="360" w:lineRule="auto"/>
        <w:ind w:firstLine="448" w:firstLineChars="200"/>
        <w:outlineLvl w:val="0"/>
        <w:rPr>
          <w:rFonts w:ascii="宋体" w:hAnsi="宋体" w:cs="宋体"/>
          <w:sz w:val="24"/>
          <w:szCs w:val="24"/>
        </w:rPr>
      </w:pPr>
      <w:bookmarkStart w:id="67" w:name="_Toc498866991"/>
      <w:bookmarkStart w:id="68" w:name="_Toc498866809"/>
      <w:r>
        <w:rPr>
          <w:rFonts w:hint="eastAsia" w:ascii="宋体" w:hAnsi="宋体" w:cs="宋体"/>
          <w:sz w:val="24"/>
          <w:szCs w:val="24"/>
        </w:rPr>
        <w:t>19</w:t>
      </w:r>
      <w:r>
        <w:rPr>
          <w:rFonts w:ascii="宋体" w:hAnsi="宋体" w:cs="宋体"/>
          <w:sz w:val="24"/>
          <w:szCs w:val="24"/>
        </w:rPr>
        <w:t>.</w:t>
      </w:r>
      <w:r>
        <w:rPr>
          <w:rFonts w:hint="eastAsia" w:ascii="宋体" w:hAnsi="宋体" w:cs="宋体"/>
          <w:sz w:val="24"/>
          <w:szCs w:val="24"/>
        </w:rPr>
        <w:t>投标人认为有利于中标的其他材料</w:t>
      </w:r>
      <w:bookmarkEnd w:id="67"/>
      <w:bookmarkEnd w:id="68"/>
    </w:p>
    <w:p>
      <w:pPr>
        <w:kinsoku w:val="0"/>
        <w:overflowPunct w:val="0"/>
        <w:autoSpaceDE w:val="0"/>
        <w:autoSpaceDN w:val="0"/>
        <w:adjustRightInd w:val="0"/>
        <w:snapToGrid w:val="0"/>
        <w:spacing w:before="50" w:after="50" w:line="360" w:lineRule="auto"/>
        <w:ind w:left="442" w:leftChars="228" w:firstLine="1"/>
        <w:outlineLvl w:val="0"/>
        <w:rPr>
          <w:rFonts w:ascii="宋体" w:cs="宋体"/>
          <w:sz w:val="24"/>
          <w:szCs w:val="24"/>
        </w:rPr>
      </w:pPr>
      <w:bookmarkStart w:id="69" w:name="_Toc498866992"/>
      <w:bookmarkStart w:id="70" w:name="_Toc498866810"/>
      <w:r>
        <w:rPr>
          <w:rFonts w:hint="eastAsia" w:ascii="宋体" w:hAnsi="宋体" w:cs="宋体"/>
          <w:sz w:val="24"/>
          <w:szCs w:val="24"/>
        </w:rPr>
        <w:t>注：</w:t>
      </w:r>
      <w:bookmarkEnd w:id="69"/>
      <w:bookmarkEnd w:id="70"/>
      <w:bookmarkStart w:id="71" w:name="_Toc26963"/>
      <w:bookmarkStart w:id="72" w:name="_Toc6445"/>
      <w:bookmarkStart w:id="73" w:name="_Toc2329"/>
      <w:bookmarkStart w:id="74" w:name="_Toc18101"/>
      <w:bookmarkStart w:id="75" w:name="_Toc3493"/>
      <w:bookmarkStart w:id="76" w:name="_Toc24420"/>
      <w:bookmarkStart w:id="77" w:name="_Toc23436"/>
      <w:bookmarkStart w:id="78" w:name="_Toc17582"/>
      <w:bookmarkStart w:id="79" w:name="_Toc1249"/>
      <w:r>
        <w:rPr>
          <w:rFonts w:hint="eastAsia" w:ascii="宋体" w:hAnsi="宋体" w:cs="宋体"/>
          <w:sz w:val="24"/>
          <w:szCs w:val="24"/>
        </w:rPr>
        <w:t>本项目须提交投标文件（一正四副），同时随投标文件正本提供包含投标文件全部内容（</w:t>
      </w:r>
      <w:r>
        <w:rPr>
          <w:rFonts w:ascii="宋体" w:hAnsi="宋体" w:cs="宋体"/>
          <w:sz w:val="24"/>
          <w:szCs w:val="24"/>
        </w:rPr>
        <w:t>PDF</w:t>
      </w:r>
      <w:r>
        <w:rPr>
          <w:rFonts w:hint="eastAsia" w:ascii="宋体" w:hAnsi="宋体" w:cs="宋体"/>
          <w:sz w:val="24"/>
          <w:szCs w:val="24"/>
        </w:rPr>
        <w:t>格式）的</w:t>
      </w:r>
      <w:r>
        <w:rPr>
          <w:rFonts w:ascii="宋体" w:hAnsi="宋体" w:cs="宋体"/>
          <w:sz w:val="24"/>
          <w:szCs w:val="24"/>
        </w:rPr>
        <w:t>U</w:t>
      </w:r>
      <w:r>
        <w:rPr>
          <w:rFonts w:hint="eastAsia" w:ascii="宋体" w:hAnsi="宋体" w:cs="宋体"/>
          <w:sz w:val="24"/>
          <w:szCs w:val="24"/>
        </w:rPr>
        <w:t>盘一份。</w:t>
      </w:r>
      <w:r>
        <w:rPr>
          <w:rFonts w:hint="eastAsia" w:ascii="宋体" w:hAnsi="宋体" w:cs="宋体"/>
          <w:b/>
          <w:bCs/>
          <w:sz w:val="24"/>
          <w:szCs w:val="24"/>
        </w:rPr>
        <w:t>（纸质及电子版文件一律不予退回！）</w:t>
      </w:r>
    </w:p>
    <w:p>
      <w:pPr>
        <w:kinsoku w:val="0"/>
        <w:overflowPunct w:val="0"/>
        <w:autoSpaceDE w:val="0"/>
        <w:autoSpaceDN w:val="0"/>
        <w:adjustRightInd w:val="0"/>
        <w:snapToGrid w:val="0"/>
        <w:spacing w:before="50" w:after="50" w:line="360" w:lineRule="auto"/>
        <w:ind w:firstLine="448" w:firstLineChars="200"/>
        <w:outlineLvl w:val="0"/>
        <w:rPr>
          <w:rFonts w:ascii="宋体" w:cs="宋体"/>
          <w:sz w:val="24"/>
          <w:szCs w:val="24"/>
        </w:rPr>
      </w:pPr>
      <w:bookmarkStart w:id="80" w:name="_Toc498866993"/>
      <w:bookmarkStart w:id="81" w:name="_Toc498866811"/>
      <w:r>
        <w:rPr>
          <w:rFonts w:hint="eastAsia" w:ascii="宋体" w:hAnsi="宋体" w:cs="宋体"/>
          <w:sz w:val="24"/>
          <w:szCs w:val="24"/>
        </w:rPr>
        <w:t>五</w:t>
      </w:r>
      <w:r>
        <w:rPr>
          <w:rFonts w:hint="eastAsia" w:ascii="宋体" w:hAnsi="宋体" w:cs="宋体"/>
          <w:b/>
          <w:bCs/>
          <w:sz w:val="24"/>
          <w:szCs w:val="24"/>
        </w:rPr>
        <w:t>、</w:t>
      </w:r>
      <w:r>
        <w:rPr>
          <w:rFonts w:hint="eastAsia" w:ascii="宋体" w:hAnsi="宋体" w:cs="宋体"/>
          <w:bCs/>
          <w:sz w:val="24"/>
          <w:szCs w:val="24"/>
        </w:rPr>
        <w:t>招投标程序</w:t>
      </w:r>
      <w:bookmarkEnd w:id="71"/>
      <w:bookmarkEnd w:id="72"/>
      <w:bookmarkEnd w:id="73"/>
      <w:bookmarkEnd w:id="74"/>
      <w:bookmarkEnd w:id="75"/>
      <w:bookmarkEnd w:id="76"/>
      <w:bookmarkEnd w:id="77"/>
      <w:bookmarkEnd w:id="78"/>
      <w:bookmarkEnd w:id="79"/>
      <w:bookmarkEnd w:id="80"/>
      <w:bookmarkEnd w:id="81"/>
    </w:p>
    <w:p>
      <w:pPr>
        <w:kinsoku w:val="0"/>
        <w:overflowPunct w:val="0"/>
        <w:autoSpaceDE w:val="0"/>
        <w:autoSpaceDN w:val="0"/>
        <w:adjustRightInd w:val="0"/>
        <w:snapToGrid w:val="0"/>
        <w:spacing w:before="50" w:after="50" w:line="360" w:lineRule="auto"/>
        <w:ind w:firstLine="446"/>
        <w:rPr>
          <w:rFonts w:ascii="宋体" w:cs="宋体"/>
          <w:sz w:val="24"/>
          <w:szCs w:val="24"/>
        </w:rPr>
      </w:pPr>
      <w:r>
        <w:rPr>
          <w:rFonts w:ascii="宋体" w:hAnsi="宋体" w:cs="宋体"/>
          <w:sz w:val="24"/>
          <w:szCs w:val="24"/>
        </w:rPr>
        <w:t>1.</w:t>
      </w:r>
      <w:r>
        <w:rPr>
          <w:rFonts w:hint="eastAsia" w:ascii="宋体" w:hAnsi="宋体" w:cs="宋体"/>
          <w:sz w:val="24"/>
          <w:szCs w:val="24"/>
        </w:rPr>
        <w:t>参加人员及要求</w:t>
      </w:r>
    </w:p>
    <w:p>
      <w:pPr>
        <w:tabs>
          <w:tab w:val="left" w:pos="8106"/>
        </w:tabs>
        <w:kinsoku w:val="0"/>
        <w:overflowPunct w:val="0"/>
        <w:autoSpaceDE w:val="0"/>
        <w:autoSpaceDN w:val="0"/>
        <w:adjustRightInd w:val="0"/>
        <w:snapToGrid w:val="0"/>
        <w:spacing w:before="50" w:after="50" w:line="360" w:lineRule="auto"/>
        <w:ind w:firstLine="446"/>
        <w:rPr>
          <w:rFonts w:ascii="宋体" w:hAnsi="宋体" w:cs="宋体"/>
          <w:sz w:val="24"/>
          <w:szCs w:val="24"/>
        </w:rPr>
      </w:pPr>
      <w:r>
        <w:rPr>
          <w:rFonts w:hint="eastAsia" w:ascii="宋体" w:hAnsi="宋体" w:cs="宋体"/>
          <w:kern w:val="0"/>
          <w:sz w:val="24"/>
          <w:szCs w:val="24"/>
        </w:rPr>
        <w:t>投标人须由法定代表人或其委托代理人参加开标，</w:t>
      </w:r>
      <w:r>
        <w:rPr>
          <w:rFonts w:hint="eastAsia" w:ascii="宋体" w:cs="宋体"/>
          <w:sz w:val="24"/>
          <w:szCs w:val="24"/>
        </w:rPr>
        <w:t>若为法人投标，须提供法定代表人身份证明书（须由法定代表人签字或盖章）和法定代表人身份证原件或其他与法定代表人身份相符的有效证件原件；若为被授权人投标，须提供法定代表人身份证明书（须由法定代表人签字或盖章）、法人代表授权书（须由法定代表人签字或盖章）和被授权人身份证原件或其他与代理人身份相符的有效证件原件，</w:t>
      </w:r>
      <w:r>
        <w:rPr>
          <w:rFonts w:hint="eastAsia" w:ascii="宋体" w:hAnsi="宋体" w:cs="宋体"/>
          <w:sz w:val="24"/>
          <w:szCs w:val="24"/>
        </w:rPr>
        <w:t>在递交投标文件时未按照以上要求提供的，将视为无效投标。</w:t>
      </w:r>
    </w:p>
    <w:p>
      <w:pPr>
        <w:tabs>
          <w:tab w:val="left" w:pos="8106"/>
        </w:tabs>
        <w:kinsoku w:val="0"/>
        <w:overflowPunct w:val="0"/>
        <w:autoSpaceDE w:val="0"/>
        <w:autoSpaceDN w:val="0"/>
        <w:adjustRightInd w:val="0"/>
        <w:snapToGrid w:val="0"/>
        <w:spacing w:before="50" w:after="50" w:line="360" w:lineRule="auto"/>
        <w:ind w:firstLine="446"/>
        <w:rPr>
          <w:rFonts w:ascii="宋体" w:cs="宋体"/>
          <w:sz w:val="24"/>
          <w:szCs w:val="24"/>
        </w:rPr>
      </w:pPr>
      <w:r>
        <w:rPr>
          <w:rFonts w:ascii="宋体" w:hAnsi="宋体" w:cs="宋体"/>
          <w:sz w:val="24"/>
          <w:szCs w:val="24"/>
        </w:rPr>
        <w:t>2.</w:t>
      </w:r>
      <w:r>
        <w:rPr>
          <w:rFonts w:hint="eastAsia" w:ascii="宋体" w:hAnsi="宋体" w:cs="宋体"/>
          <w:sz w:val="24"/>
          <w:szCs w:val="24"/>
        </w:rPr>
        <w:t>购买招标文件</w:t>
      </w:r>
      <w:r>
        <w:rPr>
          <w:rFonts w:ascii="宋体" w:hAnsi="宋体" w:cs="宋体"/>
          <w:sz w:val="24"/>
          <w:szCs w:val="24"/>
        </w:rPr>
        <w:tab/>
      </w:r>
    </w:p>
    <w:p>
      <w:pPr>
        <w:kinsoku w:val="0"/>
        <w:overflowPunct w:val="0"/>
        <w:autoSpaceDE w:val="0"/>
        <w:autoSpaceDN w:val="0"/>
        <w:adjustRightInd w:val="0"/>
        <w:snapToGrid w:val="0"/>
        <w:spacing w:before="50" w:after="50" w:line="360" w:lineRule="auto"/>
        <w:ind w:firstLine="446"/>
        <w:rPr>
          <w:rFonts w:ascii="宋体" w:cs="宋体"/>
          <w:sz w:val="24"/>
          <w:szCs w:val="24"/>
        </w:rPr>
      </w:pPr>
      <w:r>
        <w:rPr>
          <w:rFonts w:hint="eastAsia" w:ascii="宋体" w:hAnsi="宋体" w:cs="宋体"/>
          <w:sz w:val="24"/>
          <w:szCs w:val="24"/>
        </w:rPr>
        <w:t>投标人应在招标公告发布后到天津博汇招标有限公司购买招标文件。</w:t>
      </w:r>
    </w:p>
    <w:p>
      <w:pPr>
        <w:kinsoku w:val="0"/>
        <w:overflowPunct w:val="0"/>
        <w:autoSpaceDE w:val="0"/>
        <w:autoSpaceDN w:val="0"/>
        <w:adjustRightInd w:val="0"/>
        <w:snapToGrid w:val="0"/>
        <w:spacing w:before="50" w:after="50" w:line="360" w:lineRule="auto"/>
        <w:ind w:firstLine="446"/>
        <w:rPr>
          <w:rFonts w:ascii="宋体" w:cs="宋体"/>
          <w:sz w:val="24"/>
          <w:szCs w:val="24"/>
        </w:rPr>
      </w:pPr>
      <w:r>
        <w:rPr>
          <w:rFonts w:ascii="宋体" w:hAnsi="宋体" w:cs="宋体"/>
          <w:sz w:val="24"/>
          <w:szCs w:val="24"/>
        </w:rPr>
        <w:t>3.</w:t>
      </w:r>
      <w:r>
        <w:rPr>
          <w:rFonts w:hint="eastAsia" w:ascii="宋体" w:hAnsi="宋体" w:cs="宋体"/>
          <w:sz w:val="24"/>
          <w:szCs w:val="24"/>
        </w:rPr>
        <w:t>投标文件的递交</w:t>
      </w:r>
    </w:p>
    <w:p>
      <w:pPr>
        <w:kinsoku w:val="0"/>
        <w:overflowPunct w:val="0"/>
        <w:autoSpaceDE w:val="0"/>
        <w:autoSpaceDN w:val="0"/>
        <w:adjustRightInd w:val="0"/>
        <w:snapToGrid w:val="0"/>
        <w:spacing w:before="50" w:after="50" w:line="360" w:lineRule="auto"/>
        <w:ind w:firstLine="446"/>
        <w:rPr>
          <w:rFonts w:hint="eastAsia" w:ascii="宋体" w:hAnsi="宋体" w:cs="宋体"/>
          <w:color w:val="auto"/>
          <w:sz w:val="24"/>
          <w:szCs w:val="24"/>
        </w:rPr>
      </w:pPr>
      <w:r>
        <w:rPr>
          <w:rFonts w:hint="eastAsia" w:ascii="宋体" w:hAnsi="宋体" w:cs="宋体"/>
          <w:sz w:val="24"/>
          <w:szCs w:val="24"/>
        </w:rPr>
        <w:t>投标人须按照规定的时间将纸质投标文件</w:t>
      </w:r>
      <w:r>
        <w:rPr>
          <w:rFonts w:hint="eastAsia" w:ascii="宋体" w:hAnsi="宋体" w:cs="宋体"/>
          <w:color w:val="auto"/>
          <w:sz w:val="24"/>
          <w:szCs w:val="24"/>
        </w:rPr>
        <w:t>（一正四副）、电子版投标文件（</w:t>
      </w:r>
      <w:r>
        <w:rPr>
          <w:rFonts w:ascii="宋体" w:hAnsi="宋体" w:cs="宋体"/>
          <w:color w:val="auto"/>
          <w:sz w:val="24"/>
          <w:szCs w:val="24"/>
        </w:rPr>
        <w:t>U</w:t>
      </w:r>
      <w:r>
        <w:rPr>
          <w:rFonts w:hint="eastAsia" w:ascii="宋体" w:hAnsi="宋体" w:cs="宋体"/>
          <w:color w:val="auto"/>
          <w:sz w:val="24"/>
          <w:szCs w:val="24"/>
        </w:rPr>
        <w:t>盘）送到天津</w:t>
      </w:r>
      <w:r>
        <w:rPr>
          <w:rFonts w:hint="eastAsia" w:ascii="宋体" w:hAnsi="宋体" w:cs="宋体"/>
          <w:color w:val="auto"/>
          <w:sz w:val="24"/>
          <w:szCs w:val="24"/>
          <w:lang w:val="en-US" w:eastAsia="zh-CN"/>
        </w:rPr>
        <w:t>博汇招标有限公司评</w:t>
      </w:r>
      <w:bookmarkStart w:id="163" w:name="_GoBack"/>
      <w:bookmarkEnd w:id="163"/>
      <w:r>
        <w:rPr>
          <w:rFonts w:hint="eastAsia" w:ascii="宋体" w:hAnsi="宋体" w:cs="宋体"/>
          <w:color w:val="auto"/>
          <w:sz w:val="24"/>
          <w:szCs w:val="24"/>
          <w:lang w:val="en-US" w:eastAsia="zh-CN"/>
        </w:rPr>
        <w:t>标室（天津市和平区烟台道23号二层）</w:t>
      </w:r>
      <w:r>
        <w:rPr>
          <w:rFonts w:hint="eastAsia" w:ascii="宋体" w:hAnsi="宋体" w:cs="宋体"/>
          <w:color w:val="auto"/>
          <w:sz w:val="24"/>
          <w:szCs w:val="24"/>
        </w:rPr>
        <w:t>。</w:t>
      </w:r>
    </w:p>
    <w:p>
      <w:pPr>
        <w:kinsoku w:val="0"/>
        <w:overflowPunct w:val="0"/>
        <w:autoSpaceDE w:val="0"/>
        <w:autoSpaceDN w:val="0"/>
        <w:adjustRightInd w:val="0"/>
        <w:snapToGrid w:val="0"/>
        <w:spacing w:before="50" w:after="50" w:line="360" w:lineRule="auto"/>
        <w:ind w:firstLine="446"/>
        <w:rPr>
          <w:rFonts w:hint="eastAsia" w:ascii="宋体" w:hAnsi="宋体" w:cs="宋体"/>
          <w:color w:val="auto"/>
          <w:sz w:val="24"/>
          <w:szCs w:val="24"/>
        </w:rPr>
      </w:pPr>
    </w:p>
    <w:p>
      <w:pPr>
        <w:kinsoku w:val="0"/>
        <w:overflowPunct w:val="0"/>
        <w:autoSpaceDE w:val="0"/>
        <w:autoSpaceDN w:val="0"/>
        <w:adjustRightInd w:val="0"/>
        <w:snapToGrid w:val="0"/>
        <w:spacing w:before="50" w:after="50" w:line="360" w:lineRule="auto"/>
        <w:ind w:firstLine="446"/>
        <w:rPr>
          <w:rFonts w:ascii="宋体" w:hAnsi="宋体" w:cs="宋体"/>
          <w:color w:val="auto"/>
          <w:sz w:val="24"/>
          <w:szCs w:val="24"/>
        </w:rPr>
        <w:sectPr>
          <w:pgSz w:w="11906" w:h="16838"/>
          <w:pgMar w:top="1077" w:right="851" w:bottom="1077" w:left="851" w:header="851" w:footer="851" w:gutter="0"/>
          <w:pgNumType w:fmt="decimal"/>
          <w:cols w:space="425" w:num="1"/>
          <w:docGrid w:type="linesAndChars" w:linePitch="286" w:charSpace="-3449"/>
        </w:sect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宋体" w:cs="宋体"/>
          <w:b/>
          <w:kern w:val="0"/>
          <w:sz w:val="32"/>
          <w:szCs w:val="32"/>
        </w:rPr>
      </w:pPr>
      <w:r>
        <w:rPr>
          <w:rFonts w:hint="eastAsia" w:ascii="宋体" w:hAnsi="宋体" w:cs="宋体"/>
          <w:b/>
          <w:kern w:val="0"/>
          <w:sz w:val="32"/>
          <w:szCs w:val="32"/>
        </w:rPr>
        <w:t>项目需求书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一、项目内容</w:t>
      </w:r>
    </w:p>
    <w:tbl>
      <w:tblPr>
        <w:tblStyle w:val="24"/>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3461"/>
        <w:gridCol w:w="2248"/>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9" w:type="dxa"/>
            <w:vAlign w:val="center"/>
          </w:tcPr>
          <w:p>
            <w:pPr>
              <w:autoSpaceDE w:val="0"/>
              <w:autoSpaceDN w:val="0"/>
              <w:adjustRightInd w:val="0"/>
              <w:snapToGrid w:val="0"/>
              <w:jc w:val="center"/>
              <w:rPr>
                <w:rFonts w:hint="eastAsia" w:ascii="宋体" w:eastAsia="宋体" w:cs="宋体"/>
                <w:kern w:val="0"/>
                <w:sz w:val="24"/>
                <w:szCs w:val="24"/>
                <w:lang w:eastAsia="zh-CN"/>
              </w:rPr>
            </w:pPr>
            <w:r>
              <w:rPr>
                <w:rFonts w:hint="eastAsia" w:ascii="宋体" w:hAnsi="宋体" w:cs="宋体"/>
                <w:kern w:val="0"/>
                <w:sz w:val="24"/>
                <w:szCs w:val="24"/>
                <w:lang w:eastAsia="zh-CN"/>
              </w:rPr>
              <w:t>序号</w:t>
            </w:r>
          </w:p>
        </w:tc>
        <w:tc>
          <w:tcPr>
            <w:tcW w:w="3461" w:type="dxa"/>
            <w:vAlign w:val="center"/>
          </w:tcPr>
          <w:p>
            <w:pPr>
              <w:autoSpaceDE w:val="0"/>
              <w:autoSpaceDN w:val="0"/>
              <w:adjustRightInd w:val="0"/>
              <w:snapToGrid w:val="0"/>
              <w:jc w:val="center"/>
              <w:rPr>
                <w:rFonts w:ascii="宋体" w:cs="宋体"/>
                <w:kern w:val="0"/>
                <w:sz w:val="24"/>
                <w:szCs w:val="24"/>
              </w:rPr>
            </w:pPr>
            <w:r>
              <w:rPr>
                <w:rFonts w:hint="eastAsia" w:ascii="宋体" w:cs="宋体"/>
                <w:kern w:val="0"/>
                <w:sz w:val="24"/>
                <w:szCs w:val="24"/>
              </w:rPr>
              <w:t>项目内容</w:t>
            </w:r>
          </w:p>
        </w:tc>
        <w:tc>
          <w:tcPr>
            <w:tcW w:w="2248" w:type="dxa"/>
            <w:vAlign w:val="center"/>
          </w:tcPr>
          <w:p>
            <w:pPr>
              <w:autoSpaceDE w:val="0"/>
              <w:autoSpaceDN w:val="0"/>
              <w:adjustRightInd w:val="0"/>
              <w:snapToGrid w:val="0"/>
              <w:jc w:val="center"/>
              <w:rPr>
                <w:rFonts w:ascii="宋体" w:cs="宋体"/>
                <w:kern w:val="0"/>
                <w:sz w:val="24"/>
                <w:szCs w:val="24"/>
              </w:rPr>
            </w:pPr>
            <w:r>
              <w:rPr>
                <w:rFonts w:ascii="宋体" w:cs="宋体"/>
                <w:kern w:val="0"/>
                <w:sz w:val="24"/>
                <w:szCs w:val="24"/>
              </w:rPr>
              <w:t>数量</w:t>
            </w:r>
          </w:p>
        </w:tc>
        <w:tc>
          <w:tcPr>
            <w:tcW w:w="3432" w:type="dxa"/>
            <w:vAlign w:val="center"/>
          </w:tcPr>
          <w:p>
            <w:pPr>
              <w:autoSpaceDE w:val="0"/>
              <w:autoSpaceDN w:val="0"/>
              <w:adjustRightInd w:val="0"/>
              <w:snapToGrid w:val="0"/>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9" w:type="dxa"/>
            <w:vAlign w:val="center"/>
          </w:tcPr>
          <w:p>
            <w:pPr>
              <w:autoSpaceDE w:val="0"/>
              <w:autoSpaceDN w:val="0"/>
              <w:adjustRightInd w:val="0"/>
              <w:snapToGrid w:val="0"/>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1</w:t>
            </w:r>
          </w:p>
        </w:tc>
        <w:tc>
          <w:tcPr>
            <w:tcW w:w="3461" w:type="dxa"/>
            <w:vAlign w:val="center"/>
          </w:tcPr>
          <w:p>
            <w:pPr>
              <w:autoSpaceDE w:val="0"/>
              <w:autoSpaceDN w:val="0"/>
              <w:adjustRightInd w:val="0"/>
              <w:snapToGrid w:val="0"/>
              <w:jc w:val="center"/>
              <w:rPr>
                <w:rFonts w:hint="eastAsia" w:ascii="宋体" w:hAnsi="宋体" w:eastAsia="宋体"/>
                <w:sz w:val="24"/>
                <w:szCs w:val="24"/>
              </w:rPr>
            </w:pPr>
            <w:r>
              <w:rPr>
                <w:rFonts w:hint="eastAsia" w:ascii="宋体" w:hAnsi="宋体" w:eastAsia="宋体"/>
                <w:sz w:val="24"/>
                <w:szCs w:val="24"/>
              </w:rPr>
              <w:t>全封闭组织脱水机</w:t>
            </w:r>
          </w:p>
        </w:tc>
        <w:tc>
          <w:tcPr>
            <w:tcW w:w="2248" w:type="dxa"/>
            <w:vAlign w:val="center"/>
          </w:tcPr>
          <w:p>
            <w:pPr>
              <w:autoSpaceDE w:val="0"/>
              <w:autoSpaceDN w:val="0"/>
              <w:adjustRightInd w:val="0"/>
              <w:snapToGrid w:val="0"/>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1套</w:t>
            </w:r>
          </w:p>
        </w:tc>
        <w:tc>
          <w:tcPr>
            <w:tcW w:w="3432" w:type="dxa"/>
            <w:vAlign w:val="center"/>
          </w:tcPr>
          <w:p>
            <w:pPr>
              <w:autoSpaceDE w:val="0"/>
              <w:autoSpaceDN w:val="0"/>
              <w:adjustRightInd w:val="0"/>
              <w:snapToGrid w:val="0"/>
              <w:jc w:val="center"/>
              <w:rPr>
                <w:rFonts w:hint="eastAsia" w:ascii="宋体" w:hAnsi="宋体"/>
                <w:sz w:val="24"/>
                <w:szCs w:val="24"/>
              </w:rPr>
            </w:pPr>
            <w:r>
              <w:rPr>
                <w:rFonts w:hint="eastAsia" w:ascii="宋体" w:hAnsi="宋体"/>
                <w:sz w:val="24"/>
                <w:szCs w:val="24"/>
              </w:rPr>
              <w:t>签订合同之日起90天内</w:t>
            </w:r>
          </w:p>
        </w:tc>
      </w:tr>
    </w:tbl>
    <w:p>
      <w:pPr>
        <w:keepNext w:val="0"/>
        <w:keepLines w:val="0"/>
        <w:pageBreakBefore w:val="0"/>
        <w:numPr>
          <w:ilvl w:val="0"/>
          <w:numId w:val="5"/>
        </w:numPr>
        <w:kinsoku/>
        <w:wordWrap/>
        <w:overflowPunct/>
        <w:topLinePunct w:val="0"/>
        <w:autoSpaceDE/>
        <w:autoSpaceDN/>
        <w:bidi w:val="0"/>
        <w:adjustRightInd w:val="0"/>
        <w:snapToGrid w:val="0"/>
        <w:spacing w:line="240" w:lineRule="atLeast"/>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技术参数</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*1．通量：≥200个包埋盒。</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2. 试剂缸和蜡缸容量：≥3.5 L。</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3. 蜡缸温度：≥50-70℃。</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4. 脱水缸温度：室温或35-60℃（脱水试剂），酒精62℃、二甲苯67℃（清洗试剂），50-70℃（石蜡）。</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5. 气液路压力范围：-40—+40kPa。</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6. 试剂瓶：≥11个。</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7. 废液瓶：≥1个。</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8. 清洗瓶：≥2个。</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9. 蜡缸：≥3个。</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10. 试剂管理系统：</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10.1根据处理的包埋盒数量、试剂使用的天数或者脱水次数来设定试剂和石蜡的使用寿命。</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10.2机器自动计数，到达阈值后会自动提示。</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11.有效防止试剂的传递污染：</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11.1互相独立的液体和气体通路,同时可通过独特设计的冷凝管将气道中的气体液化并排入废液瓶。</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11.2试剂缸具有向下抽排功能，有害的试剂蒸汽将从脱水缸被抽回到仪器进行活性炭过滤，可有效控制有害气体排放。</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11.3独特的三步排放功能：真空－自然排干－加压。</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12.安全性</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12.1自检功能：用户可使用“试剂/石蜡液位检查”功能，确保试剂瓶的连接状态-漏液或堵塞；检测试剂瓶是否充满或空瓶；独有的预检测功能,可以在正式启动程序之前及时发现潜在的故障。</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12.2试剂相容性检测－按照相容性通过颜色分组，不相互溶解试剂设置在一起会报警。</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12.3 2级密码保护：确保设备和信息的安全性，防止误操作。</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12.4用户可通过USB传输全部脱水程序和日志，提升用户数据安全性的同时方便工程师维护保养。</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*13.耐腐蚀的LCD触摸屏以图形方式显示程序流程（界面），清晰呈现所有菜单步骤。</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14.全中文操作系统，能进行文件编辑。</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15.远程报警以及本地报警功能。</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16.所有的试剂缸均可拆卸清洗。</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17.预安装程序3个：1个清洗程序、1个标准过夜脱水程序和1个标准活检组织程序</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18.10个用户自定义脱水程序，每个程序最多有14个步骤可自由配置（温度、时间、试剂、压力/真空选项）</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*19.快速启动功能：经系统设置后，可从“常用程序”面板立即启动各种程序（≥5个程序）</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20.3个蜡缸配有可移动盖子，避免石蜡溅出；非一次性废蜡收集槽收集溅出石蜡</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21.热敏感应器感应试剂缸液位高度，根据温度变化感应液位，灵敏度高，维护简单</w:t>
      </w:r>
    </w:p>
    <w:p>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outlineLvl w:val="9"/>
        <w:rPr>
          <w:rFonts w:hint="eastAsia" w:ascii="宋体" w:hAnsi="宋体" w:cs="宋体"/>
          <w:b w:val="0"/>
          <w:bCs w:val="0"/>
          <w:sz w:val="24"/>
          <w:szCs w:val="24"/>
          <w:lang w:eastAsia="zh-CN"/>
        </w:rPr>
      </w:pPr>
      <w:r>
        <w:rPr>
          <w:rFonts w:hint="eastAsia" w:ascii="宋体" w:hAnsi="宋体" w:cs="宋体"/>
          <w:b w:val="0"/>
          <w:bCs w:val="0"/>
          <w:sz w:val="24"/>
          <w:szCs w:val="24"/>
          <w:lang w:eastAsia="zh-CN"/>
        </w:rPr>
        <w:t>22.特殊陶瓷材料制作，抗石蜡因杂质、熔点不准造成的凝结，避免管道堵塞，造成设备运行故障</w:t>
      </w:r>
    </w:p>
    <w:p>
      <w:pPr>
        <w:keepNext w:val="0"/>
        <w:keepLines w:val="0"/>
        <w:pageBreakBefore w:val="0"/>
        <w:kinsoku/>
        <w:wordWrap/>
        <w:overflowPunct/>
        <w:topLinePunct w:val="0"/>
        <w:autoSpaceDE/>
        <w:autoSpaceDN/>
        <w:bidi w:val="0"/>
        <w:adjustRightInd w:val="0"/>
        <w:snapToGrid w:val="0"/>
        <w:spacing w:line="240" w:lineRule="auto"/>
        <w:textAlignment w:val="auto"/>
        <w:outlineLvl w:val="9"/>
        <w:rPr>
          <w:rFonts w:hint="eastAsia" w:ascii="宋体" w:hAnsi="宋体" w:cs="宋体"/>
          <w:b/>
          <w:bCs/>
          <w:sz w:val="24"/>
          <w:szCs w:val="24"/>
        </w:rPr>
      </w:pPr>
    </w:p>
    <w:p>
      <w:pPr>
        <w:keepNext w:val="0"/>
        <w:keepLines w:val="0"/>
        <w:pageBreakBefore w:val="0"/>
        <w:kinsoku/>
        <w:wordWrap/>
        <w:overflowPunct/>
        <w:topLinePunct w:val="0"/>
        <w:autoSpaceDE/>
        <w:autoSpaceDN/>
        <w:bidi w:val="0"/>
        <w:adjustRightInd w:val="0"/>
        <w:snapToGrid w:val="0"/>
        <w:spacing w:line="240" w:lineRule="auto"/>
        <w:textAlignment w:val="auto"/>
        <w:outlineLvl w:val="9"/>
        <w:rPr>
          <w:rFonts w:ascii="宋体" w:cs="宋体"/>
          <w:b/>
          <w:bCs/>
          <w:sz w:val="24"/>
          <w:szCs w:val="24"/>
        </w:rPr>
      </w:pPr>
      <w:r>
        <w:rPr>
          <w:rFonts w:hint="eastAsia" w:ascii="宋体" w:hAnsi="宋体" w:cs="宋体"/>
          <w:b/>
          <w:bCs/>
          <w:sz w:val="24"/>
          <w:szCs w:val="24"/>
        </w:rPr>
        <w:t>注：</w:t>
      </w:r>
    </w:p>
    <w:p>
      <w:pPr>
        <w:keepNext w:val="0"/>
        <w:keepLines w:val="0"/>
        <w:pageBreakBefore w:val="0"/>
        <w:kinsoku/>
        <w:wordWrap/>
        <w:overflowPunct/>
        <w:topLinePunct w:val="0"/>
        <w:autoSpaceDE/>
        <w:autoSpaceDN/>
        <w:bidi w:val="0"/>
        <w:adjustRightInd w:val="0"/>
        <w:snapToGrid w:val="0"/>
        <w:spacing w:line="240" w:lineRule="auto"/>
        <w:textAlignment w:val="auto"/>
        <w:outlineLvl w:val="9"/>
        <w:rPr>
          <w:rFonts w:ascii="宋体" w:cs="宋体"/>
          <w:sz w:val="24"/>
          <w:szCs w:val="24"/>
        </w:rPr>
      </w:pPr>
      <w:r>
        <w:rPr>
          <w:rFonts w:hint="eastAsia" w:ascii="宋体" w:hAnsi="宋体" w:cs="宋体"/>
          <w:sz w:val="24"/>
          <w:szCs w:val="24"/>
        </w:rPr>
        <w:t>（一）实质性技术条款</w:t>
      </w:r>
      <w:r>
        <w:rPr>
          <w:rFonts w:hint="eastAsia" w:ascii="宋体" w:hAnsi="宋体" w:cs="宋体"/>
          <w:color w:val="auto"/>
          <w:sz w:val="24"/>
          <w:szCs w:val="24"/>
          <w:highlight w:val="none"/>
        </w:rPr>
        <w:t>（加注“</w:t>
      </w:r>
      <w:r>
        <w:rPr>
          <w:rFonts w:ascii="宋体" w:hAnsi="宋体" w:cs="宋体"/>
          <w:color w:val="auto"/>
          <w:sz w:val="24"/>
          <w:szCs w:val="24"/>
          <w:highlight w:val="none"/>
        </w:rPr>
        <w:t>*</w:t>
      </w:r>
      <w:r>
        <w:rPr>
          <w:rFonts w:hint="eastAsia" w:ascii="宋体" w:hAnsi="宋体" w:cs="宋体"/>
          <w:color w:val="auto"/>
          <w:sz w:val="24"/>
          <w:szCs w:val="24"/>
          <w:highlight w:val="none"/>
        </w:rPr>
        <w:t>”号条</w:t>
      </w:r>
      <w:r>
        <w:rPr>
          <w:rFonts w:hint="eastAsia" w:ascii="宋体" w:hAnsi="宋体" w:cs="宋体"/>
          <w:sz w:val="24"/>
          <w:szCs w:val="24"/>
        </w:rPr>
        <w:t>款）不得出现负偏离，发生负偏离即做无效标处理。</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outlineLvl w:val="9"/>
        <w:rPr>
          <w:rFonts w:hint="eastAsia" w:ascii="宋体" w:hAnsi="宋体" w:cs="宋体"/>
          <w:sz w:val="24"/>
          <w:szCs w:val="24"/>
        </w:rPr>
      </w:pPr>
      <w:r>
        <w:rPr>
          <w:rFonts w:hint="eastAsia" w:ascii="宋体" w:hAnsi="宋体" w:cs="宋体"/>
          <w:sz w:val="24"/>
          <w:szCs w:val="24"/>
        </w:rPr>
        <w:t>（二）如果需要以附件形式表示，可写“见附件”，同时将附件按顺序附后。</w:t>
      </w:r>
    </w:p>
    <w:p>
      <w:pPr>
        <w:widowControl/>
        <w:adjustRightInd w:val="0"/>
        <w:snapToGrid w:val="0"/>
        <w:spacing w:line="360" w:lineRule="auto"/>
        <w:jc w:val="both"/>
        <w:rPr>
          <w:rFonts w:hint="eastAsia" w:ascii="宋体" w:hAnsi="宋体" w:cs="宋体"/>
          <w:sz w:val="24"/>
        </w:rPr>
      </w:pPr>
    </w:p>
    <w:p>
      <w:pPr>
        <w:widowControl/>
        <w:adjustRightInd w:val="0"/>
        <w:snapToGrid w:val="0"/>
        <w:spacing w:line="360" w:lineRule="auto"/>
        <w:jc w:val="both"/>
        <w:rPr>
          <w:rFonts w:ascii="宋体" w:hAnsi="宋体" w:cs="宋体"/>
          <w:b/>
          <w:sz w:val="28"/>
          <w:szCs w:val="28"/>
        </w:rPr>
        <w:sectPr>
          <w:pgSz w:w="11906" w:h="16838"/>
          <w:pgMar w:top="1077" w:right="851" w:bottom="1077" w:left="851" w:header="851" w:footer="851" w:gutter="0"/>
          <w:pgNumType w:fmt="decimal"/>
          <w:cols w:space="425" w:num="1"/>
          <w:docGrid w:type="linesAndChars" w:linePitch="286" w:charSpace="-3449"/>
        </w:sectPr>
      </w:pPr>
    </w:p>
    <w:p>
      <w:pPr>
        <w:pStyle w:val="16"/>
        <w:adjustRightInd w:val="0"/>
        <w:snapToGrid w:val="0"/>
        <w:spacing w:line="360" w:lineRule="auto"/>
        <w:jc w:val="center"/>
        <w:outlineLvl w:val="0"/>
        <w:rPr>
          <w:rFonts w:ascii="宋体" w:hAnsi="宋体" w:cs="宋体"/>
        </w:rPr>
      </w:pPr>
      <w:bookmarkStart w:id="82" w:name="_Toc498866994"/>
      <w:bookmarkStart w:id="83" w:name="_Toc498866812"/>
      <w:bookmarkStart w:id="84" w:name="_Toc15899_WPSOffice_Level1"/>
      <w:r>
        <w:rPr>
          <w:rFonts w:hint="eastAsia" w:ascii="宋体" w:hAnsi="宋体" w:cs="宋体"/>
        </w:rPr>
        <w:t>第三部分  投标须知</w:t>
      </w:r>
      <w:bookmarkEnd w:id="82"/>
      <w:bookmarkEnd w:id="83"/>
      <w:bookmarkEnd w:id="84"/>
    </w:p>
    <w:p>
      <w:pPr>
        <w:pStyle w:val="42"/>
        <w:snapToGrid w:val="0"/>
        <w:spacing w:line="360" w:lineRule="auto"/>
        <w:jc w:val="center"/>
        <w:rPr>
          <w:rFonts w:ascii="宋体" w:hAnsi="宋体" w:eastAsia="宋体" w:cs="宋体"/>
          <w:b/>
          <w:color w:val="auto"/>
        </w:rPr>
      </w:pPr>
      <w:r>
        <w:rPr>
          <w:rFonts w:ascii="宋体" w:hAnsi="宋体" w:eastAsia="宋体" w:cs="宋体"/>
          <w:b/>
          <w:color w:val="auto"/>
        </w:rPr>
        <w:t xml:space="preserve">A  </w:t>
      </w:r>
      <w:r>
        <w:rPr>
          <w:rFonts w:hint="eastAsia" w:ascii="宋体" w:hAnsi="宋体" w:eastAsia="宋体" w:cs="宋体"/>
          <w:b/>
          <w:color w:val="auto"/>
        </w:rPr>
        <w:t>说明</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 </w:t>
      </w:r>
      <w:r>
        <w:rPr>
          <w:rFonts w:hint="eastAsia" w:ascii="宋体" w:hAnsi="宋体" w:eastAsia="宋体" w:cs="宋体"/>
          <w:color w:val="auto"/>
        </w:rPr>
        <w:t>概述</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1.1 </w:t>
      </w:r>
      <w:r>
        <w:rPr>
          <w:rFonts w:hint="eastAsia" w:ascii="宋体" w:hAnsi="宋体" w:eastAsia="宋体" w:cs="宋体"/>
          <w:color w:val="auto"/>
        </w:rPr>
        <w:t>根据《中华人民共和国政府采购法》、《中华人民共和国政府采购法实施条例》等有关法律、法规和规章的规定，本采购项目已具备招标条件。</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1.2 </w:t>
      </w:r>
      <w:r>
        <w:rPr>
          <w:rFonts w:hint="eastAsia" w:ascii="宋体" w:hAnsi="宋体" w:eastAsia="宋体" w:cs="宋体"/>
          <w:color w:val="auto"/>
        </w:rPr>
        <w:t>本招标文件仅适用于投标邀请函中所叙述项目货物和服务的采购。</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1.3 </w:t>
      </w:r>
      <w:r>
        <w:rPr>
          <w:rFonts w:hint="eastAsia" w:ascii="宋体" w:hAnsi="宋体" w:eastAsia="宋体" w:cs="宋体"/>
          <w:color w:val="auto"/>
        </w:rPr>
        <w:t>参与招标投标活动的所有各方，对在参与招标投标过程中获悉的国家、商业和技术秘密以及其它依法应当保密的内容，均负有保密义务，违者应对由此造成的后果承担全部法律责任。</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 </w:t>
      </w:r>
      <w:r>
        <w:rPr>
          <w:rFonts w:hint="eastAsia" w:ascii="宋体" w:hAnsi="宋体" w:eastAsia="宋体" w:cs="宋体"/>
          <w:color w:val="auto"/>
        </w:rPr>
        <w:t>定义</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2.1 </w:t>
      </w:r>
      <w:r>
        <w:rPr>
          <w:rFonts w:hint="eastAsia" w:ascii="宋体" w:hAnsi="宋体" w:eastAsia="宋体" w:cs="宋体"/>
          <w:color w:val="auto"/>
        </w:rPr>
        <w:t>“采购人”系指本次招标活动的采购单位。“采购代理机构”系指组织本次招标活动的机构，即“天津博汇招标有限公司”。采购人及采购代理机构统称“招标采购单位”。</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2.2 </w:t>
      </w:r>
      <w:r>
        <w:rPr>
          <w:rFonts w:hint="eastAsia" w:ascii="宋体" w:hAnsi="宋体" w:eastAsia="宋体" w:cs="宋体"/>
          <w:color w:val="auto"/>
        </w:rPr>
        <w:t>“投标人”系指向采购代理机构提交投标文件的供应商。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2.3 </w:t>
      </w:r>
      <w:r>
        <w:rPr>
          <w:rFonts w:hint="eastAsia" w:ascii="宋体" w:hAnsi="宋体" w:eastAsia="宋体" w:cs="宋体"/>
          <w:color w:val="auto"/>
        </w:rPr>
        <w:t>“货物”系指供应商按招标文件规定，须向采购人提供的各种形态和种类的物品（包括原材料、燃料、设备、产品等）、备品备件、工具、手册及其它有关技术资料和材料。</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2.4 </w:t>
      </w:r>
      <w:r>
        <w:rPr>
          <w:rFonts w:hint="eastAsia" w:ascii="宋体" w:hAnsi="宋体" w:eastAsia="宋体" w:cs="宋体"/>
          <w:color w:val="auto"/>
        </w:rPr>
        <w:t>“服务”系指招标文件规定供应商须承担的运输、安装、调试、技术协助、校准、培训、维修以及其它类似的义务。</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3. </w:t>
      </w:r>
      <w:r>
        <w:rPr>
          <w:rFonts w:hint="eastAsia" w:ascii="宋体" w:hAnsi="宋体" w:eastAsia="宋体" w:cs="宋体"/>
          <w:color w:val="auto"/>
        </w:rPr>
        <w:t>解释权</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3.1 </w:t>
      </w:r>
      <w:r>
        <w:rPr>
          <w:rFonts w:hint="eastAsia" w:ascii="宋体" w:hAnsi="宋体" w:eastAsia="宋体" w:cs="宋体"/>
          <w:color w:val="auto"/>
        </w:rPr>
        <w:t>本次招投标的最终解释权归为招标采购单位。</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3.2 </w:t>
      </w:r>
      <w:r>
        <w:rPr>
          <w:rFonts w:hint="eastAsia" w:ascii="宋体" w:hAnsi="宋体" w:eastAsia="宋体" w:cs="宋体"/>
          <w:color w:val="auto"/>
        </w:rPr>
        <w:t>本文件未作须知明示，而又有相关法律、法规规定的，招标采购单位将对此解释为依据有关法律、法规的规定。</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4. </w:t>
      </w:r>
      <w:r>
        <w:rPr>
          <w:rFonts w:hint="eastAsia" w:ascii="宋体" w:hAnsi="宋体" w:eastAsia="宋体" w:cs="宋体"/>
          <w:color w:val="auto"/>
        </w:rPr>
        <w:t>合格的投标人</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4.1 </w:t>
      </w:r>
      <w:r>
        <w:rPr>
          <w:rFonts w:hint="eastAsia" w:ascii="宋体" w:hAnsi="宋体" w:eastAsia="宋体" w:cs="宋体"/>
          <w:color w:val="auto"/>
        </w:rPr>
        <w:t>符合《中华人民共和国政府采购法》第二十二条供应商参加政府采购活动应当具备的条件及其他有关法律、法规关于供应商的有关规定，有能力提供招标采购货物及服务的供应商。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4.2 </w:t>
      </w:r>
      <w:r>
        <w:rPr>
          <w:rFonts w:hint="eastAsia" w:ascii="宋体" w:hAnsi="宋体" w:eastAsia="宋体" w:cs="宋体"/>
          <w:color w:val="auto"/>
        </w:rPr>
        <w:t>符合《投标邀请函》中关于供应商资格要求（实质性要求）的规定。</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 xml:space="preserve">4.3 </w:t>
      </w:r>
      <w:r>
        <w:rPr>
          <w:rFonts w:hint="eastAsia" w:ascii="宋体" w:hAnsi="宋体" w:eastAsia="宋体" w:cs="宋体"/>
          <w:color w:val="auto"/>
        </w:rPr>
        <w:t>关于联合体投标</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《投标邀请函》接受联合体投标的：</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）两个以上的自然人、法人或者其他组织可以组成一个联合体，以一个供应商的身份共同参加政府采购。</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）投标报名时，应以联合体协议中确定的主体方名义报名。</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5</w:t>
      </w:r>
      <w:r>
        <w:rPr>
          <w:rFonts w:hint="eastAsia" w:ascii="宋体" w:hAnsi="宋体" w:eastAsia="宋体" w:cs="宋体"/>
          <w:color w:val="auto"/>
        </w:rPr>
        <w:t>）联合体投标的，应以主体方名义提交投标保证金（如有），对联合体各方均具有约束力。</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6</w:t>
      </w:r>
      <w:r>
        <w:rPr>
          <w:rFonts w:hint="eastAsia" w:ascii="宋体" w:hAnsi="宋体" w:eastAsia="宋体" w:cs="宋体"/>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7</w:t>
      </w:r>
      <w:r>
        <w:rPr>
          <w:rFonts w:hint="eastAsia" w:ascii="宋体" w:hAnsi="宋体" w:eastAsia="宋体" w:cs="宋体"/>
          <w:color w:val="auto"/>
        </w:rPr>
        <w:t>）联合体各方均为小型、微型企业的，各方均应提供《中小微企业声明函》；中小微企业作为联合体一方参与政府采购活动，且《共同投标协议书》中约定，小型、微型企业的协议合同金额占到联合体协议合同总金额</w:t>
      </w:r>
      <w:r>
        <w:rPr>
          <w:rFonts w:ascii="宋体" w:hAnsi="宋体" w:eastAsia="宋体" w:cs="宋体"/>
          <w:color w:val="auto"/>
        </w:rPr>
        <w:t>30%</w:t>
      </w:r>
      <w:r>
        <w:rPr>
          <w:rFonts w:hint="eastAsia" w:ascii="宋体" w:hAnsi="宋体" w:eastAsia="宋体" w:cs="宋体"/>
          <w:color w:val="auto"/>
        </w:rPr>
        <w:t>以上的，应附中小微企业的《中小微企业声明函》。</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8</w:t>
      </w:r>
      <w:r>
        <w:rPr>
          <w:rFonts w:hint="eastAsia" w:ascii="宋体" w:hAnsi="宋体" w:eastAsia="宋体" w:cs="宋体"/>
          <w:color w:val="auto"/>
        </w:rPr>
        <w:t>）联合体各方应当共同与采购人签订采购合同，就采购合同约定的事项对采购人承担连带责任。</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 xml:space="preserve">4.4 </w:t>
      </w:r>
      <w:r>
        <w:rPr>
          <w:rFonts w:hint="eastAsia" w:ascii="宋体" w:hAnsi="宋体" w:eastAsia="宋体" w:cs="宋体"/>
          <w:color w:val="auto"/>
        </w:rPr>
        <w:t>关于关联企业</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除联合体外，法定代表人或单位负责人为同一人或者存在直接控股、管理关系的不同供应商，不得参加同一合同项下的政府采购活动。</w:t>
      </w:r>
      <w:r>
        <w:rPr>
          <w:rFonts w:hint="eastAsia" w:cs="黑体" w:asciiTheme="majorEastAsia" w:hAnsiTheme="majorEastAsia" w:eastAsiaTheme="majorEastAsia"/>
          <w:color w:val="auto"/>
        </w:rPr>
        <w:t>如同时参加，则评审时将同时被拒绝。</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 xml:space="preserve">4.5 </w:t>
      </w:r>
      <w:r>
        <w:rPr>
          <w:rFonts w:hint="eastAsia" w:ascii="宋体" w:hAnsi="宋体" w:eastAsia="宋体" w:cs="宋体"/>
          <w:color w:val="auto"/>
        </w:rPr>
        <w:t>关于分公司投标</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分公司作为投标人参与本项目政府采购活动的，应提供具有法人资格的总公司的营业执照副本复印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 xml:space="preserve">4.6 </w:t>
      </w:r>
      <w:r>
        <w:rPr>
          <w:rFonts w:hint="eastAsia" w:ascii="宋体" w:hAnsi="宋体" w:eastAsia="宋体" w:cs="宋体"/>
          <w:color w:val="auto"/>
        </w:rPr>
        <w:t>关于提供前期服务的供应商</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为采购项目提供整体设计、规范编制或者项目管理、监理、检测等服务的供应商，不得再参加该采购项目的其他采购活动。</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 xml:space="preserve">4.7 </w:t>
      </w:r>
      <w:r>
        <w:rPr>
          <w:rFonts w:hint="eastAsia" w:ascii="宋体" w:hAnsi="宋体" w:eastAsia="宋体" w:cs="宋体"/>
          <w:color w:val="auto"/>
        </w:rPr>
        <w:t>关于中小微企业投标</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企业声明函》。</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根据财库〔</w:t>
      </w:r>
      <w:r>
        <w:rPr>
          <w:rFonts w:ascii="宋体" w:hAnsi="宋体" w:eastAsia="宋体" w:cs="宋体"/>
          <w:color w:val="auto"/>
        </w:rPr>
        <w:t>2014</w:t>
      </w:r>
      <w:r>
        <w:rPr>
          <w:rFonts w:hint="eastAsia" w:ascii="宋体" w:hAnsi="宋体" w:eastAsia="宋体" w:cs="宋体"/>
          <w:color w:val="auto"/>
        </w:rPr>
        <w:t>〕</w:t>
      </w:r>
      <w:r>
        <w:rPr>
          <w:rFonts w:ascii="宋体" w:hAnsi="宋体" w:eastAsia="宋体" w:cs="宋体"/>
          <w:color w:val="auto"/>
        </w:rPr>
        <w:t>68</w:t>
      </w:r>
      <w:r>
        <w:rPr>
          <w:rFonts w:hint="eastAsia" w:ascii="宋体" w:hAnsi="宋体" w:eastAsia="宋体" w:cs="宋体"/>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宋体" w:hAnsi="宋体" w:eastAsia="宋体" w:cs="宋体"/>
          <w:color w:val="auto"/>
        </w:rPr>
        <w:t>(</w:t>
      </w:r>
      <w:r>
        <w:rPr>
          <w:rFonts w:hint="eastAsia" w:ascii="宋体" w:hAnsi="宋体" w:eastAsia="宋体" w:cs="宋体"/>
          <w:color w:val="auto"/>
        </w:rPr>
        <w:t>设区的市</w:t>
      </w:r>
      <w:r>
        <w:rPr>
          <w:rFonts w:ascii="宋体" w:hAnsi="宋体" w:eastAsia="宋体" w:cs="宋体"/>
          <w:color w:val="auto"/>
        </w:rPr>
        <w:t>)</w:t>
      </w:r>
      <w:r>
        <w:rPr>
          <w:rFonts w:hint="eastAsia" w:ascii="宋体" w:hAnsi="宋体" w:eastAsia="宋体" w:cs="宋体"/>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根据《财政部 民政部 中国残疾人联合会关于促进残疾人就业政府采购政策的通知》（财库〔2017〕141号）的规定，残疾人福利性单位视同为小型、微型企业。</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5. </w:t>
      </w:r>
      <w:r>
        <w:rPr>
          <w:rFonts w:hint="eastAsia" w:ascii="宋体" w:hAnsi="宋体" w:eastAsia="宋体" w:cs="宋体"/>
          <w:color w:val="auto"/>
        </w:rPr>
        <w:t>合格的货物和相关服务</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5.1 </w:t>
      </w:r>
      <w:r>
        <w:rPr>
          <w:rFonts w:hint="eastAsia" w:ascii="宋体" w:hAnsi="宋体" w:eastAsia="宋体" w:cs="宋体"/>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5.2 </w:t>
      </w:r>
      <w:r>
        <w:rPr>
          <w:rFonts w:hint="eastAsia" w:ascii="宋体" w:hAnsi="宋体" w:eastAsia="宋体" w:cs="宋体"/>
          <w:color w:val="auto"/>
        </w:rPr>
        <w:t>除《招标项目需求》有特殊规定外，投标人提供的货物应当是全新的、未使用过的，货物和相关服务应当符合招标文件的要求，并且其质量完全符合国家标准、行业标准或地方标准。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5.3 </w:t>
      </w:r>
      <w:r>
        <w:rPr>
          <w:rFonts w:hint="eastAsia" w:ascii="宋体" w:hAnsi="宋体" w:eastAsia="宋体" w:cs="宋体"/>
          <w:color w:val="auto"/>
        </w:rPr>
        <w:t>投标人应当说明投标货物的来源地，如投标的货物非投标人生产或制造的，则交货时有义务提供其从合法途径获得该货物的相关证明。</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5.4 </w:t>
      </w:r>
      <w:r>
        <w:rPr>
          <w:rFonts w:hint="eastAsia" w:ascii="宋体" w:hAnsi="宋体" w:eastAsia="宋体" w:cs="宋体"/>
          <w:color w:val="auto"/>
        </w:rPr>
        <w:t>系统软件、通用软件必须是具有在中国境内的合法使用权或版权的正版软件，涉及到第三方提出侵权或知识产权的起诉及支付版税等费用由投标人承担所有责任及费用。</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6. </w:t>
      </w:r>
      <w:r>
        <w:rPr>
          <w:rFonts w:hint="eastAsia" w:ascii="宋体" w:hAnsi="宋体" w:eastAsia="宋体" w:cs="宋体"/>
          <w:color w:val="auto"/>
        </w:rPr>
        <w:t>投标费用</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6.1 </w:t>
      </w:r>
      <w:r>
        <w:rPr>
          <w:rFonts w:hint="eastAsia" w:ascii="宋体" w:hAnsi="宋体" w:eastAsia="宋体" w:cs="宋体"/>
          <w:color w:val="auto"/>
        </w:rPr>
        <w:t>投标人自行承担所有与参加投标有关的全部费用，不论投标结果如何，招标人或招标代理机构在任何情况下均无义务和责任承担这些费用。</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7. </w:t>
      </w:r>
      <w:r>
        <w:rPr>
          <w:rFonts w:hint="eastAsia" w:ascii="宋体" w:hAnsi="宋体" w:eastAsia="宋体" w:cs="宋体"/>
          <w:color w:val="auto"/>
        </w:rPr>
        <w:t>信息发布</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本项目需要公开的有关信息，包括招标公告、更正公告、中标公告、终止公告等与招标活动有关的通知，招标采购单位均将通过“</w:t>
      </w:r>
      <w:r>
        <w:rPr>
          <w:rFonts w:hint="eastAsia" w:ascii="宋体" w:hAnsi="宋体" w:cs="宋体"/>
          <w:color w:val="auto"/>
          <w:sz w:val="24"/>
          <w:szCs w:val="24"/>
        </w:rPr>
        <w:t>天津市政府采购网（</w:t>
      </w:r>
      <w:r>
        <w:rPr>
          <w:rFonts w:ascii="宋体" w:hAnsi="宋体" w:cs="宋体"/>
          <w:color w:val="auto"/>
          <w:sz w:val="24"/>
          <w:szCs w:val="24"/>
        </w:rPr>
        <w:t>www.</w:t>
      </w:r>
      <w:r>
        <w:rPr>
          <w:rFonts w:hint="eastAsia" w:ascii="宋体" w:hAnsi="宋体" w:cs="宋体"/>
          <w:color w:val="auto"/>
          <w:sz w:val="24"/>
          <w:szCs w:val="24"/>
          <w:lang w:val="en-US" w:eastAsia="zh-CN"/>
        </w:rPr>
        <w:t>ccgp-tianjin</w:t>
      </w:r>
      <w:r>
        <w:rPr>
          <w:rFonts w:ascii="宋体" w:hAnsi="宋体" w:cs="宋体"/>
          <w:color w:val="auto"/>
          <w:sz w:val="24"/>
          <w:szCs w:val="24"/>
        </w:rPr>
        <w:t>.gov.cn</w:t>
      </w:r>
      <w:r>
        <w:rPr>
          <w:rFonts w:hint="eastAsia" w:ascii="宋体" w:hAnsi="宋体" w:cs="宋体"/>
          <w:color w:val="auto"/>
          <w:sz w:val="24"/>
          <w:szCs w:val="24"/>
        </w:rPr>
        <w:t>）</w:t>
      </w:r>
      <w:r>
        <w:rPr>
          <w:rFonts w:hint="eastAsia" w:ascii="宋体" w:hAnsi="宋体" w:eastAsia="宋体" w:cs="宋体"/>
          <w:color w:val="auto"/>
        </w:rPr>
        <w:t>”公开发布。投标人在参与本采购项目招投标活动期间，请及时关注上述媒体的相关信息。</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8. </w:t>
      </w:r>
      <w:r>
        <w:rPr>
          <w:rFonts w:hint="eastAsia" w:ascii="宋体" w:hAnsi="宋体" w:eastAsia="宋体" w:cs="宋体"/>
          <w:color w:val="auto"/>
        </w:rPr>
        <w:t>询问与质疑</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8.1</w:t>
      </w:r>
      <w:r>
        <w:rPr>
          <w:rFonts w:hint="eastAsia" w:ascii="宋体" w:hAnsi="宋体" w:eastAsia="宋体" w:cs="宋体"/>
          <w:color w:val="auto"/>
        </w:rPr>
        <w:t>质疑函应当</w:t>
      </w:r>
      <w:r>
        <w:rPr>
          <w:rFonts w:hint="eastAsia" w:cs="黑体" w:asciiTheme="majorEastAsia" w:hAnsiTheme="majorEastAsia" w:eastAsiaTheme="majorEastAsia"/>
          <w:color w:val="auto"/>
        </w:rPr>
        <w:t>按照</w:t>
      </w:r>
      <w:r>
        <w:rPr>
          <w:rFonts w:hint="eastAsia" w:ascii="宋体" w:hAnsi="宋体" w:eastAsia="宋体" w:cs="宋体"/>
          <w:color w:val="auto"/>
        </w:rPr>
        <w:t>《政府采购质疑和投诉办法》（财政部令第94号）</w:t>
      </w:r>
      <w:r>
        <w:rPr>
          <w:rFonts w:hint="eastAsia" w:cs="黑体" w:asciiTheme="majorEastAsia" w:hAnsiTheme="majorEastAsia" w:eastAsiaTheme="majorEastAsia"/>
          <w:color w:val="auto"/>
        </w:rPr>
        <w:t>的要求</w:t>
      </w:r>
      <w:r>
        <w:rPr>
          <w:rFonts w:hint="eastAsia" w:ascii="宋体" w:hAnsi="宋体" w:eastAsia="宋体" w:cs="宋体"/>
          <w:color w:val="auto"/>
        </w:rPr>
        <w:t>和格式提出。应明确阐述招标文件、采购过程、中标结果使自己的合法权益受到损害的法律依据、事实依据、相关证明材料及证据来源，以便于有关单位调查、答复和处理。</w:t>
      </w:r>
    </w:p>
    <w:p>
      <w:pPr>
        <w:pStyle w:val="42"/>
        <w:kinsoku w:val="0"/>
        <w:autoSpaceDE/>
        <w:autoSpaceDN/>
        <w:snapToGrid w:val="0"/>
        <w:spacing w:line="360" w:lineRule="auto"/>
        <w:ind w:firstLine="448" w:firstLineChars="200"/>
        <w:rPr>
          <w:rFonts w:cs="黑体" w:asciiTheme="majorEastAsia" w:hAnsiTheme="majorEastAsia" w:eastAsiaTheme="majorEastAsia"/>
          <w:color w:val="auto"/>
        </w:rPr>
      </w:pPr>
      <w:r>
        <w:rPr>
          <w:rFonts w:ascii="宋体" w:hAnsi="宋体" w:eastAsia="宋体" w:cs="宋体"/>
          <w:color w:val="auto"/>
        </w:rPr>
        <w:t xml:space="preserve">8.2 </w:t>
      </w:r>
      <w:r>
        <w:rPr>
          <w:rFonts w:hint="eastAsia" w:ascii="宋体" w:hAnsi="宋体" w:eastAsia="宋体" w:cs="宋体"/>
          <w:color w:val="auto"/>
        </w:rPr>
        <w:t>供应商认为招标文件、采购过程和中标结果使自己的权益受到损害的，可以在知道或者应知其权益受到损害之日起七个工作日内，以书面原件形式向采购人和天津博汇招标有限公司提出质疑，逾期质疑无效。</w:t>
      </w:r>
      <w:r>
        <w:rPr>
          <w:rFonts w:hint="eastAsia" w:cs="黑体" w:asciiTheme="majorEastAsia" w:hAnsiTheme="majorEastAsia" w:eastAsiaTheme="majorEastAsia"/>
          <w:color w:val="auto"/>
        </w:rPr>
        <w:t>供应商应知其权益受到损害之日是指：</w:t>
      </w:r>
    </w:p>
    <w:p>
      <w:pPr>
        <w:pStyle w:val="42"/>
        <w:kinsoku w:val="0"/>
        <w:autoSpaceDE/>
        <w:autoSpaceDN/>
        <w:snapToGrid w:val="0"/>
        <w:spacing w:line="360" w:lineRule="auto"/>
        <w:ind w:firstLine="448" w:firstLineChars="200"/>
        <w:rPr>
          <w:rFonts w:cs="黑体" w:asciiTheme="majorEastAsia" w:hAnsiTheme="majorEastAsia" w:eastAsiaTheme="majorEastAsia"/>
          <w:color w:val="auto"/>
        </w:rPr>
      </w:pPr>
      <w:r>
        <w:rPr>
          <w:rFonts w:hint="eastAsia" w:cs="黑体" w:asciiTheme="majorEastAsia" w:hAnsiTheme="majorEastAsia" w:eastAsiaTheme="majorEastAsia"/>
          <w:color w:val="auto"/>
        </w:rPr>
        <w:t>（1）对招标文件提出质疑的，为收到或下载招标文件之日或者招标公告期限届满之日；</w:t>
      </w:r>
    </w:p>
    <w:p>
      <w:pPr>
        <w:pStyle w:val="42"/>
        <w:kinsoku w:val="0"/>
        <w:autoSpaceDE/>
        <w:autoSpaceDN/>
        <w:snapToGrid w:val="0"/>
        <w:spacing w:line="360" w:lineRule="auto"/>
        <w:ind w:firstLine="448" w:firstLineChars="200"/>
        <w:rPr>
          <w:rFonts w:cs="黑体" w:asciiTheme="majorEastAsia" w:hAnsiTheme="majorEastAsia" w:eastAsiaTheme="majorEastAsia"/>
          <w:color w:val="auto"/>
        </w:rPr>
      </w:pPr>
      <w:r>
        <w:rPr>
          <w:rFonts w:hint="eastAsia" w:cs="黑体" w:asciiTheme="majorEastAsia" w:hAnsiTheme="majorEastAsia" w:eastAsiaTheme="majorEastAsia"/>
          <w:color w:val="auto"/>
        </w:rPr>
        <w:t>（2）对采购过程提出质疑的，为各采购程序环节结束之日；</w:t>
      </w:r>
    </w:p>
    <w:p>
      <w:pPr>
        <w:pStyle w:val="42"/>
        <w:snapToGrid w:val="0"/>
        <w:spacing w:line="360" w:lineRule="auto"/>
        <w:ind w:firstLine="448" w:firstLineChars="200"/>
        <w:rPr>
          <w:rFonts w:ascii="宋体" w:hAnsi="宋体" w:eastAsia="宋体" w:cs="宋体"/>
          <w:color w:val="auto"/>
        </w:rPr>
      </w:pPr>
      <w:r>
        <w:rPr>
          <w:rFonts w:hint="eastAsia" w:cs="黑体" w:asciiTheme="majorEastAsia" w:hAnsiTheme="majorEastAsia" w:eastAsiaTheme="majorEastAsia"/>
          <w:color w:val="auto"/>
        </w:rPr>
        <w:t>（3）对中标结果提出质疑的，为中标公告期限届满之日。</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8.3</w:t>
      </w:r>
      <w:r>
        <w:rPr>
          <w:rFonts w:hint="eastAsia" w:ascii="宋体" w:hAnsi="宋体" w:eastAsia="宋体" w:cs="宋体"/>
          <w:color w:val="auto"/>
        </w:rPr>
        <w:t xml:space="preserve"> </w:t>
      </w:r>
      <w:r>
        <w:rPr>
          <w:rFonts w:ascii="宋体" w:hAnsi="宋体" w:eastAsia="宋体" w:cs="宋体"/>
          <w:color w:val="auto"/>
        </w:rPr>
        <w:t>供应商应在法定质疑期内一次性提出针对同一采购程序环节的质疑。</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 xml:space="preserve">8.4 </w:t>
      </w:r>
      <w:r>
        <w:rPr>
          <w:rFonts w:hint="eastAsia" w:ascii="宋体" w:hAnsi="宋体" w:eastAsia="宋体" w:cs="宋体"/>
          <w:color w:val="auto"/>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作出解释说明。对捏造事实、滥用维权扰乱采购秩序的恶意质疑者，将上报</w:t>
      </w:r>
      <w:r>
        <w:rPr>
          <w:rFonts w:hint="eastAsia" w:ascii="宋体" w:hAnsi="宋体" w:cs="宋体"/>
          <w:color w:val="auto"/>
          <w:sz w:val="24"/>
          <w:szCs w:val="24"/>
        </w:rPr>
        <w:t>天津市财政局政府采购处依</w:t>
      </w:r>
      <w:r>
        <w:rPr>
          <w:rFonts w:hint="eastAsia" w:ascii="宋体" w:hAnsi="宋体" w:eastAsia="宋体" w:cs="宋体"/>
          <w:color w:val="auto"/>
        </w:rPr>
        <w:t>法处理。</w:t>
      </w:r>
    </w:p>
    <w:p>
      <w:pPr>
        <w:pStyle w:val="42"/>
        <w:kinsoku w:val="0"/>
        <w:overflowPunct w:val="0"/>
        <w:snapToGrid w:val="0"/>
        <w:spacing w:line="360" w:lineRule="auto"/>
        <w:ind w:firstLine="448" w:firstLineChars="200"/>
        <w:rPr>
          <w:rFonts w:ascii="宋体" w:hAnsi="宋体" w:eastAsia="宋体" w:cs="宋体"/>
          <w:color w:val="auto"/>
        </w:rPr>
      </w:pPr>
      <w:r>
        <w:rPr>
          <w:rFonts w:ascii="宋体" w:hAnsi="宋体" w:eastAsia="宋体" w:cs="宋体"/>
          <w:color w:val="auto"/>
        </w:rPr>
        <w:t xml:space="preserve">8.5 </w:t>
      </w:r>
      <w:r>
        <w:rPr>
          <w:rFonts w:hint="eastAsia" w:ascii="宋体" w:hAnsi="宋体" w:eastAsia="宋体" w:cs="宋体"/>
          <w:color w:val="auto"/>
        </w:rPr>
        <w:t>质疑受理部门：天津博汇招标有限公司，电话：</w:t>
      </w:r>
      <w:r>
        <w:rPr>
          <w:rFonts w:ascii="宋体" w:hAnsi="宋体" w:eastAsia="宋体" w:cs="宋体"/>
          <w:color w:val="auto"/>
        </w:rPr>
        <w:t>022-</w:t>
      </w:r>
      <w:r>
        <w:rPr>
          <w:rFonts w:hint="eastAsia" w:ascii="宋体" w:hAnsi="宋体" w:eastAsia="宋体" w:cs="宋体"/>
          <w:color w:val="auto"/>
          <w:lang w:val="en-US" w:eastAsia="zh-CN"/>
        </w:rPr>
        <w:t>23319722</w:t>
      </w:r>
      <w:r>
        <w:rPr>
          <w:rFonts w:hint="eastAsia" w:ascii="宋体" w:hAnsi="宋体" w:eastAsia="宋体" w:cs="宋体"/>
          <w:color w:val="auto"/>
        </w:rPr>
        <w:t>。提交质疑文件地点：天津市</w:t>
      </w:r>
      <w:r>
        <w:rPr>
          <w:rFonts w:hint="eastAsia" w:ascii="宋体" w:hAnsi="宋体" w:eastAsia="宋体" w:cs="宋体"/>
          <w:color w:val="auto"/>
          <w:lang w:val="en-US" w:eastAsia="zh-CN"/>
        </w:rPr>
        <w:t>和平区烟台道23号二层</w:t>
      </w:r>
      <w:r>
        <w:rPr>
          <w:rFonts w:hint="eastAsia" w:ascii="宋体" w:hAnsi="宋体" w:eastAsia="宋体" w:cs="宋体"/>
          <w:color w:val="auto"/>
        </w:rPr>
        <w:t>。质疑文件模板请自行在“</w:t>
      </w:r>
      <w:r>
        <w:rPr>
          <w:rFonts w:hint="eastAsia" w:ascii="宋体" w:hAnsi="宋体" w:cs="宋体"/>
          <w:color w:val="auto"/>
          <w:sz w:val="24"/>
          <w:szCs w:val="24"/>
        </w:rPr>
        <w:t>天津市政府采购网（</w:t>
      </w:r>
      <w:r>
        <w:rPr>
          <w:rFonts w:ascii="宋体" w:hAnsi="宋体" w:cs="宋体"/>
          <w:color w:val="auto"/>
          <w:sz w:val="24"/>
          <w:szCs w:val="24"/>
        </w:rPr>
        <w:t>www.</w:t>
      </w:r>
      <w:r>
        <w:rPr>
          <w:rFonts w:hint="eastAsia" w:ascii="宋体" w:hAnsi="宋体" w:cs="宋体"/>
          <w:color w:val="auto"/>
          <w:sz w:val="24"/>
          <w:szCs w:val="24"/>
          <w:lang w:val="en-US" w:eastAsia="zh-CN"/>
        </w:rPr>
        <w:t>ccgp-tianjin</w:t>
      </w:r>
      <w:r>
        <w:rPr>
          <w:rFonts w:ascii="宋体" w:hAnsi="宋体" w:cs="宋体"/>
          <w:color w:val="auto"/>
          <w:sz w:val="24"/>
          <w:szCs w:val="24"/>
        </w:rPr>
        <w:t>.gov.cn</w:t>
      </w:r>
      <w:r>
        <w:rPr>
          <w:rFonts w:hint="eastAsia" w:ascii="宋体" w:hAnsi="宋体" w:cs="宋体"/>
          <w:color w:val="auto"/>
          <w:sz w:val="24"/>
          <w:szCs w:val="24"/>
        </w:rPr>
        <w:t>）</w:t>
      </w:r>
      <w:r>
        <w:rPr>
          <w:rFonts w:hint="eastAsia" w:ascii="宋体" w:hAnsi="宋体" w:eastAsia="宋体" w:cs="宋体"/>
          <w:color w:val="auto"/>
        </w:rPr>
        <w:t>”下载。</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 xml:space="preserve">8.6 </w:t>
      </w:r>
      <w:r>
        <w:rPr>
          <w:rFonts w:hint="eastAsia" w:ascii="宋体" w:hAnsi="宋体" w:eastAsia="宋体" w:cs="宋体"/>
          <w:color w:val="auto"/>
        </w:rPr>
        <w:t>招标采购单位将于受理供应商书面质疑后七个工作日内作出答复，并以书面形式通知提出质疑的投标人和其他有关投标人，但答复的内容不涉及商业秘密或者依法应当保密的内容。</w:t>
      </w:r>
    </w:p>
    <w:p>
      <w:pPr>
        <w:pStyle w:val="42"/>
        <w:spacing w:line="360" w:lineRule="auto"/>
        <w:ind w:firstLine="448" w:firstLineChars="200"/>
        <w:jc w:val="both"/>
        <w:rPr>
          <w:rFonts w:ascii="Times New Roman" w:hAnsi="Times New Roman" w:eastAsia="宋体" w:cs="Times New Roman"/>
          <w:color w:val="auto"/>
        </w:rPr>
      </w:pPr>
      <w:r>
        <w:rPr>
          <w:rFonts w:ascii="宋体" w:hAnsi="宋体" w:eastAsia="宋体" w:cs="宋体"/>
          <w:color w:val="auto"/>
        </w:rPr>
        <w:t xml:space="preserve">8.7 </w:t>
      </w:r>
      <w:r>
        <w:rPr>
          <w:rFonts w:hint="eastAsia" w:ascii="宋体" w:hAnsi="宋体" w:eastAsia="宋体" w:cs="宋体"/>
          <w:color w:val="auto"/>
        </w:rPr>
        <w:t>对供应商询问或质疑的答复将导致招标文件变更或者影响招标活动继续进行的，</w:t>
      </w:r>
      <w:r>
        <w:rPr>
          <w:rFonts w:hint="eastAsia" w:ascii="Times New Roman" w:hAnsi="Times New Roman" w:eastAsia="宋体" w:cs="Times New Roman"/>
          <w:color w:val="auto"/>
        </w:rPr>
        <w:t>采购人应当自作出询问答复或质疑答复之日起1个工作日内书面告知天津博汇招标有限公司。天津博汇招标有限公司</w:t>
      </w:r>
      <w:r>
        <w:rPr>
          <w:rFonts w:hint="eastAsia" w:ascii="宋体" w:hAnsi="宋体" w:eastAsia="宋体" w:cs="宋体"/>
          <w:color w:val="auto"/>
        </w:rPr>
        <w:t>将在原招标公告发布媒体上发布更正公告，</w:t>
      </w:r>
      <w:r>
        <w:rPr>
          <w:rFonts w:hint="eastAsia" w:ascii="Times New Roman" w:hAnsi="Times New Roman" w:eastAsia="宋体" w:cs="Times New Roman"/>
          <w:color w:val="auto"/>
        </w:rPr>
        <w:t>变更内容以</w:t>
      </w:r>
      <w:r>
        <w:rPr>
          <w:rFonts w:hint="eastAsia" w:ascii="宋体" w:hAnsi="宋体" w:eastAsia="宋体" w:cs="宋体"/>
          <w:color w:val="auto"/>
        </w:rPr>
        <w:t>“</w:t>
      </w:r>
      <w:r>
        <w:rPr>
          <w:rFonts w:hint="eastAsia" w:ascii="宋体" w:hAnsi="宋体" w:cs="宋体"/>
          <w:color w:val="auto"/>
          <w:sz w:val="24"/>
          <w:szCs w:val="24"/>
        </w:rPr>
        <w:t>天津市政府采购网（</w:t>
      </w:r>
      <w:r>
        <w:rPr>
          <w:rFonts w:ascii="宋体" w:hAnsi="宋体" w:cs="宋体"/>
          <w:color w:val="auto"/>
          <w:sz w:val="24"/>
          <w:szCs w:val="24"/>
        </w:rPr>
        <w:t>www.</w:t>
      </w:r>
      <w:r>
        <w:rPr>
          <w:rFonts w:hint="eastAsia" w:ascii="宋体" w:hAnsi="宋体" w:cs="宋体"/>
          <w:color w:val="auto"/>
          <w:sz w:val="24"/>
          <w:szCs w:val="24"/>
          <w:lang w:val="en-US" w:eastAsia="zh-CN"/>
        </w:rPr>
        <w:t>ccgp-tianjin</w:t>
      </w:r>
      <w:r>
        <w:rPr>
          <w:rFonts w:ascii="宋体" w:hAnsi="宋体" w:cs="宋体"/>
          <w:color w:val="auto"/>
          <w:sz w:val="24"/>
          <w:szCs w:val="24"/>
        </w:rPr>
        <w:t>.gov.cn</w:t>
      </w:r>
      <w:r>
        <w:rPr>
          <w:rFonts w:hint="eastAsia" w:ascii="宋体" w:hAnsi="宋体" w:cs="宋体"/>
          <w:color w:val="auto"/>
          <w:sz w:val="24"/>
          <w:szCs w:val="24"/>
        </w:rPr>
        <w:t>）</w:t>
      </w:r>
      <w:r>
        <w:rPr>
          <w:rFonts w:hint="eastAsia" w:ascii="宋体" w:hAnsi="宋体" w:eastAsia="宋体" w:cs="宋体"/>
          <w:color w:val="auto"/>
        </w:rPr>
        <w:t>”</w:t>
      </w:r>
      <w:r>
        <w:rPr>
          <w:rFonts w:hint="eastAsia" w:ascii="Times New Roman" w:hAnsi="Times New Roman" w:eastAsia="宋体" w:cs="Times New Roman"/>
          <w:color w:val="auto"/>
        </w:rPr>
        <w:t>发布的更正公告为准。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9. </w:t>
      </w:r>
      <w:r>
        <w:rPr>
          <w:rFonts w:hint="eastAsia" w:ascii="宋体" w:hAnsi="宋体" w:eastAsia="宋体" w:cs="宋体"/>
          <w:color w:val="auto"/>
        </w:rPr>
        <w:t>其他</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本《投标须知》的条款如与《投标邀请函》、《招标项目需求》就同一内容的表述不一致的，以《投标邀请函》、《招标项目需求》中规定的内容为准。</w:t>
      </w:r>
    </w:p>
    <w:p>
      <w:pPr>
        <w:pStyle w:val="42"/>
        <w:snapToGrid w:val="0"/>
        <w:spacing w:line="360" w:lineRule="auto"/>
        <w:ind w:firstLine="448" w:firstLineChars="200"/>
        <w:jc w:val="center"/>
        <w:rPr>
          <w:rFonts w:ascii="宋体" w:hAnsi="宋体" w:eastAsia="宋体" w:cs="宋体"/>
          <w:b/>
          <w:color w:val="auto"/>
        </w:rPr>
      </w:pPr>
      <w:r>
        <w:rPr>
          <w:rFonts w:ascii="宋体" w:hAnsi="宋体" w:eastAsia="宋体" w:cs="宋体"/>
          <w:b/>
          <w:color w:val="auto"/>
        </w:rPr>
        <w:t xml:space="preserve">B  </w:t>
      </w:r>
      <w:r>
        <w:rPr>
          <w:rFonts w:hint="eastAsia" w:ascii="宋体" w:hAnsi="宋体" w:eastAsia="宋体" w:cs="宋体"/>
          <w:b/>
          <w:color w:val="auto"/>
        </w:rPr>
        <w:t>招标文件说明</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10. </w:t>
      </w:r>
      <w:r>
        <w:rPr>
          <w:rFonts w:hint="eastAsia" w:ascii="宋体" w:hAnsi="宋体" w:eastAsia="宋体" w:cs="宋体"/>
          <w:color w:val="auto"/>
        </w:rPr>
        <w:t>招标文件的构成</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10.1 </w:t>
      </w:r>
      <w:r>
        <w:rPr>
          <w:rFonts w:hint="eastAsia" w:ascii="宋体" w:hAnsi="宋体" w:eastAsia="宋体" w:cs="宋体"/>
          <w:color w:val="auto"/>
        </w:rPr>
        <w:t>招标文件由下述部分组成：</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）投标邀请函</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）招标项目需求</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）投标须知</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）合同条款</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5</w:t>
      </w:r>
      <w:r>
        <w:rPr>
          <w:rFonts w:hint="eastAsia" w:ascii="宋体" w:hAnsi="宋体" w:eastAsia="宋体" w:cs="宋体"/>
          <w:color w:val="auto"/>
        </w:rPr>
        <w:t>）投标文件格式</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6</w:t>
      </w:r>
      <w:r>
        <w:rPr>
          <w:rFonts w:hint="eastAsia" w:ascii="宋体" w:hAnsi="宋体" w:eastAsia="宋体" w:cs="宋体"/>
          <w:color w:val="auto"/>
        </w:rPr>
        <w:t>）本项目招标文件的更正公告内容（如有）</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10.2 </w:t>
      </w:r>
      <w:r>
        <w:rPr>
          <w:rFonts w:hint="eastAsia" w:ascii="宋体" w:hAnsi="宋体" w:eastAsia="宋体" w:cs="宋体"/>
          <w:color w:val="auto"/>
        </w:rPr>
        <w:t>除非有特殊要求，招标文件不单独提供招标项目使用地的自然环境、气候条件、公用设施等情况，投标人被视为熟悉上述与履行合同有关的一切情况。</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highlight w:val="none"/>
        </w:rPr>
        <w:t xml:space="preserve">10.3 </w:t>
      </w:r>
      <w:r>
        <w:rPr>
          <w:rFonts w:hint="eastAsia" w:ascii="宋体" w:hAnsi="宋体" w:eastAsia="宋体" w:cs="宋体"/>
          <w:color w:val="auto"/>
          <w:highlight w:val="none"/>
        </w:rPr>
        <w:t>《招标项目需求》加注“</w:t>
      </w:r>
      <w:r>
        <w:rPr>
          <w:rFonts w:hint="eastAsia" w:ascii="宋体" w:hAnsi="宋体" w:eastAsia="宋体"/>
          <w:color w:val="auto"/>
          <w:highlight w:val="none"/>
          <w:lang w:val="en-US" w:eastAsia="zh-CN"/>
        </w:rPr>
        <w:t>*</w:t>
      </w:r>
      <w:r>
        <w:rPr>
          <w:rFonts w:hint="eastAsia" w:ascii="宋体" w:hAnsi="宋体" w:eastAsia="宋体" w:cs="宋体"/>
          <w:color w:val="auto"/>
          <w:highlight w:val="none"/>
        </w:rPr>
        <w:t>”号条款为实质性技术条款，不得出现负偏离，发生负偏离即做无效标处理。</w:t>
      </w:r>
      <w:r>
        <w:rPr>
          <w:rFonts w:hint="eastAsia" w:ascii="Times New Roman" w:hAnsi="Times New Roman" w:eastAsia="宋体" w:cs="Times New Roman"/>
          <w:color w:val="auto"/>
          <w:highlight w:val="none"/>
        </w:rPr>
        <w:t>加注“▲”号的产品为核心产</w:t>
      </w:r>
      <w:r>
        <w:rPr>
          <w:rFonts w:hint="eastAsia" w:ascii="Times New Roman" w:hAnsi="Times New Roman" w:eastAsia="宋体" w:cs="Times New Roman"/>
          <w:color w:val="auto"/>
        </w:rPr>
        <w:t>品，任意一种核心产品为同一品牌时，按照本部分第</w:t>
      </w:r>
      <w:r>
        <w:rPr>
          <w:rFonts w:ascii="Times New Roman" w:hAnsi="Times New Roman" w:eastAsia="宋体" w:cs="Times New Roman"/>
          <w:color w:val="auto"/>
        </w:rPr>
        <w:t>3</w:t>
      </w:r>
      <w:r>
        <w:rPr>
          <w:rFonts w:hint="eastAsia" w:ascii="Times New Roman" w:hAnsi="Times New Roman" w:eastAsia="宋体" w:cs="Times New Roman"/>
          <w:color w:val="auto"/>
        </w:rPr>
        <w:t>0</w:t>
      </w:r>
      <w:r>
        <w:rPr>
          <w:rFonts w:ascii="Times New Roman" w:hAnsi="Times New Roman" w:eastAsia="宋体" w:cs="Times New Roman"/>
          <w:color w:val="auto"/>
        </w:rPr>
        <w:t>.4</w:t>
      </w:r>
      <w:r>
        <w:rPr>
          <w:rFonts w:hint="eastAsia" w:ascii="Times New Roman" w:hAnsi="Times New Roman" w:eastAsia="宋体" w:cs="Times New Roman"/>
          <w:color w:val="auto"/>
        </w:rPr>
        <w:t>条款执行</w:t>
      </w:r>
      <w:r>
        <w:rPr>
          <w:rFonts w:hint="eastAsia" w:ascii="宋体" w:hAnsi="宋体" w:eastAsia="宋体" w:cs="宋体"/>
          <w:color w:val="auto"/>
        </w:rPr>
        <w:t>。</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10.4 </w:t>
      </w:r>
      <w:r>
        <w:rPr>
          <w:rFonts w:hint="eastAsia" w:ascii="宋体" w:hAnsi="宋体" w:eastAsia="宋体" w:cs="宋体"/>
          <w:color w:val="auto"/>
        </w:rPr>
        <w:t>招标文件中涉及的参照品牌、型号仅起说明作用，并没有任何限制性，投标人在投标中可以选用其他替代品牌或型号，但这些替代要实质上优于或相当于招标要求。</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10.5 </w:t>
      </w:r>
      <w:r>
        <w:rPr>
          <w:rFonts w:hint="eastAsia" w:ascii="宋体" w:hAnsi="宋体" w:eastAsia="宋体" w:cs="宋体"/>
          <w:color w:val="auto"/>
        </w:rPr>
        <w:t>除招标文件另有规定外，招标文件中要求的每一项产品只允许一种产品投标，每一项产品的采购数量不允许变更。</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11. </w:t>
      </w:r>
      <w:r>
        <w:rPr>
          <w:rFonts w:hint="eastAsia" w:ascii="宋体" w:hAnsi="宋体" w:eastAsia="宋体" w:cs="宋体"/>
          <w:color w:val="auto"/>
        </w:rPr>
        <w:t>招标文件的澄清和修改</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11.1 </w:t>
      </w:r>
      <w:r>
        <w:rPr>
          <w:rFonts w:hint="eastAsia" w:ascii="宋体" w:hAnsi="宋体" w:eastAsia="宋体" w:cs="宋体"/>
          <w:color w:val="auto"/>
        </w:rPr>
        <w:t>投标截止前，招标采购单位需要对招标文件进行补充或修改的，招标采购单位将会通过“</w:t>
      </w:r>
      <w:r>
        <w:rPr>
          <w:rFonts w:hint="eastAsia" w:ascii="宋体" w:hAnsi="宋体" w:cs="宋体"/>
          <w:color w:val="auto"/>
          <w:sz w:val="24"/>
          <w:szCs w:val="24"/>
        </w:rPr>
        <w:t>天津市政府采购网（</w:t>
      </w:r>
      <w:r>
        <w:rPr>
          <w:rFonts w:ascii="宋体" w:hAnsi="宋体" w:cs="宋体"/>
          <w:color w:val="auto"/>
          <w:sz w:val="24"/>
          <w:szCs w:val="24"/>
        </w:rPr>
        <w:t>www.</w:t>
      </w:r>
      <w:r>
        <w:rPr>
          <w:rFonts w:hint="eastAsia" w:ascii="宋体" w:hAnsi="宋体" w:cs="宋体"/>
          <w:color w:val="auto"/>
          <w:sz w:val="24"/>
          <w:szCs w:val="24"/>
          <w:lang w:val="en-US" w:eastAsia="zh-CN"/>
        </w:rPr>
        <w:t>ccgp-tianjin</w:t>
      </w:r>
      <w:r>
        <w:rPr>
          <w:rFonts w:ascii="宋体" w:hAnsi="宋体" w:cs="宋体"/>
          <w:color w:val="auto"/>
          <w:sz w:val="24"/>
          <w:szCs w:val="24"/>
        </w:rPr>
        <w:t>.gov.cn</w:t>
      </w:r>
      <w:r>
        <w:rPr>
          <w:rFonts w:hint="eastAsia" w:ascii="宋体" w:hAnsi="宋体" w:cs="宋体"/>
          <w:color w:val="auto"/>
          <w:sz w:val="24"/>
          <w:szCs w:val="24"/>
        </w:rPr>
        <w:t>）</w:t>
      </w:r>
      <w:r>
        <w:rPr>
          <w:rFonts w:hint="eastAsia" w:ascii="宋体" w:hAnsi="宋体" w:eastAsia="宋体" w:cs="宋体"/>
          <w:color w:val="auto"/>
        </w:rPr>
        <w:t>”以更正公告形式发布。请参与项目的供应商及时关注更正公告。</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11.2 </w:t>
      </w:r>
      <w:r>
        <w:rPr>
          <w:rFonts w:hint="eastAsia" w:ascii="宋体" w:hAnsi="宋体" w:eastAsia="宋体" w:cs="宋体"/>
          <w:color w:val="auto"/>
        </w:rPr>
        <w:t>更正公告的内容为招标文件的组成部分。当招标文件与更正公告就同一内容的表述不一致时，以最后发出的更正公告内容为准。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11.3 </w:t>
      </w:r>
      <w:r>
        <w:rPr>
          <w:rFonts w:hint="eastAsia" w:ascii="宋体" w:hAnsi="宋体" w:eastAsia="宋体" w:cs="宋体"/>
          <w:color w:val="auto"/>
        </w:rPr>
        <w:t>招标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12. </w:t>
      </w:r>
      <w:r>
        <w:rPr>
          <w:rFonts w:hint="eastAsia" w:ascii="宋体" w:hAnsi="宋体" w:eastAsia="宋体" w:cs="宋体"/>
          <w:color w:val="auto"/>
        </w:rPr>
        <w:t>答疑会和踏勘现场</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12.1 </w:t>
      </w:r>
      <w:r>
        <w:rPr>
          <w:rFonts w:hint="eastAsia" w:ascii="宋体" w:hAnsi="宋体" w:eastAsia="宋体" w:cs="宋体"/>
          <w:color w:val="auto"/>
        </w:rPr>
        <w:t>招标采购单位召开答疑会的，所有投标人应按《投标邀请函》规定的时间、地点参加答疑会。投标人如不参加，其风险由投标人自行承担，招标采购单位不承担任何责任。</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12.2 </w:t>
      </w:r>
      <w:r>
        <w:rPr>
          <w:rFonts w:hint="eastAsia" w:ascii="宋体" w:hAnsi="宋体" w:eastAsia="宋体" w:cs="宋体"/>
          <w:color w:val="auto"/>
        </w:rPr>
        <w:t>招标采购单位组织踏勘现场的，所有投标人按《投标邀请函》规定的时间、地点参加踏勘现场活动。投标人如不参加，其风险由投标人自行承担，招标采购单位不承担任何责任。</w:t>
      </w:r>
    </w:p>
    <w:p>
      <w:pPr>
        <w:pStyle w:val="42"/>
        <w:kinsoku w:val="0"/>
        <w:overflowPunct w:val="0"/>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12.3 </w:t>
      </w:r>
      <w:r>
        <w:rPr>
          <w:rFonts w:hint="eastAsia" w:ascii="宋体" w:hAnsi="宋体" w:eastAsia="宋体" w:cs="宋体"/>
          <w:color w:val="auto"/>
        </w:rPr>
        <w:t>招标采购单位在答疑会或踏勘现场中口头介绍的情况，除经</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cs="宋体"/>
          <w:color w:val="auto"/>
          <w:sz w:val="24"/>
          <w:szCs w:val="24"/>
        </w:rPr>
        <w:t>天津市政府采购网（</w:t>
      </w:r>
      <w:r>
        <w:rPr>
          <w:rFonts w:ascii="宋体" w:hAnsi="宋体" w:cs="宋体"/>
          <w:color w:val="auto"/>
          <w:sz w:val="24"/>
          <w:szCs w:val="24"/>
        </w:rPr>
        <w:t>www.</w:t>
      </w:r>
      <w:r>
        <w:rPr>
          <w:rFonts w:hint="eastAsia" w:ascii="宋体" w:hAnsi="宋体" w:cs="宋体"/>
          <w:color w:val="auto"/>
          <w:sz w:val="24"/>
          <w:szCs w:val="24"/>
          <w:lang w:val="en-US" w:eastAsia="zh-CN"/>
        </w:rPr>
        <w:t>ccgp-tianjin</w:t>
      </w:r>
      <w:r>
        <w:rPr>
          <w:rFonts w:ascii="宋体" w:hAnsi="宋体" w:cs="宋体"/>
          <w:color w:val="auto"/>
          <w:sz w:val="24"/>
          <w:szCs w:val="24"/>
        </w:rPr>
        <w:t>.gov.cn</w:t>
      </w:r>
      <w:r>
        <w:rPr>
          <w:rFonts w:hint="eastAsia" w:ascii="宋体" w:hAnsi="宋体" w:cs="宋体"/>
          <w:color w:val="auto"/>
          <w:sz w:val="24"/>
          <w:szCs w:val="24"/>
        </w:rPr>
        <w:t>）</w:t>
      </w:r>
      <w:r>
        <w:rPr>
          <w:rFonts w:hint="eastAsia" w:ascii="宋体" w:hAnsi="宋体" w:eastAsia="宋体" w:cs="宋体"/>
          <w:color w:val="auto"/>
        </w:rPr>
        <w:t>”以更正公告的形式发布外，不构成对招标文件的修改，不作为投标人编制投标文件的依据。</w:t>
      </w:r>
    </w:p>
    <w:p>
      <w:pPr>
        <w:pStyle w:val="42"/>
        <w:snapToGrid w:val="0"/>
        <w:spacing w:line="360" w:lineRule="auto"/>
        <w:ind w:firstLine="448" w:firstLineChars="200"/>
        <w:jc w:val="center"/>
        <w:rPr>
          <w:rFonts w:ascii="宋体" w:hAnsi="宋体" w:eastAsia="宋体" w:cs="宋体"/>
          <w:b/>
          <w:color w:val="auto"/>
        </w:rPr>
      </w:pPr>
      <w:r>
        <w:rPr>
          <w:rFonts w:ascii="宋体" w:hAnsi="宋体" w:eastAsia="宋体" w:cs="宋体"/>
          <w:b/>
          <w:color w:val="auto"/>
        </w:rPr>
        <w:t xml:space="preserve">C  </w:t>
      </w:r>
      <w:r>
        <w:rPr>
          <w:rFonts w:hint="eastAsia" w:ascii="宋体" w:hAnsi="宋体" w:eastAsia="宋体" w:cs="宋体"/>
          <w:b/>
          <w:color w:val="auto"/>
        </w:rPr>
        <w:t>投标文件的编制</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13. </w:t>
      </w:r>
      <w:r>
        <w:rPr>
          <w:rFonts w:hint="eastAsia" w:ascii="宋体" w:hAnsi="宋体" w:eastAsia="宋体" w:cs="宋体"/>
          <w:color w:val="auto"/>
        </w:rPr>
        <w:t>要求</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13.1 </w:t>
      </w:r>
      <w:r>
        <w:rPr>
          <w:rFonts w:hint="eastAsia" w:ascii="宋体" w:hAnsi="宋体" w:eastAsia="宋体" w:cs="宋体"/>
          <w:color w:val="auto"/>
        </w:rPr>
        <w:t>投标人应仔细阅读招标文件的所有内容，按招标文件要求编制投标文件，以使其投标对招标文件做出实质性响应。否则，其投标文件可能被拒绝，投标人须自行承担由此引起的风险和责任。</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13.2 </w:t>
      </w:r>
      <w:r>
        <w:rPr>
          <w:rFonts w:hint="eastAsia" w:ascii="宋体" w:hAnsi="宋体" w:eastAsia="宋体" w:cs="宋体"/>
          <w:color w:val="auto"/>
        </w:rPr>
        <w:t>投标人应根据招标项目需求和投标文件格式编制投标文件，保证其真实有效，并承担相应的法律责任。</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13.3 </w:t>
      </w:r>
      <w:r>
        <w:rPr>
          <w:rFonts w:hint="eastAsia" w:ascii="宋体" w:hAnsi="宋体" w:eastAsia="宋体" w:cs="宋体"/>
          <w:color w:val="auto"/>
        </w:rPr>
        <w:t>投标人应对投标文件所提供的全部资料的真实性承担法律责任，并无条件接受招标采购单位对其中任何资料进行核实（核对原件）的要求。招标采购单位核对发现有不一致或供应商无正当理由不按时提供原件的，按有关规定执行。</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14. </w:t>
      </w:r>
      <w:r>
        <w:rPr>
          <w:rFonts w:hint="eastAsia" w:ascii="宋体" w:hAnsi="宋体" w:eastAsia="宋体" w:cs="宋体"/>
          <w:color w:val="auto"/>
        </w:rPr>
        <w:t>投标语言及计量单位</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14.1 </w:t>
      </w:r>
      <w:r>
        <w:rPr>
          <w:rFonts w:hint="eastAsia" w:ascii="宋体" w:hAnsi="宋体" w:eastAsia="宋体" w:cs="宋体"/>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14.2 </w:t>
      </w:r>
      <w:r>
        <w:rPr>
          <w:rFonts w:hint="eastAsia" w:ascii="宋体" w:hAnsi="宋体" w:eastAsia="宋体" w:cs="宋体"/>
          <w:color w:val="auto"/>
        </w:rPr>
        <w:t>除招标文件中另有规定外，投标文件所使用的计量单位均应使用中华人民共和国法定计量单位。</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15. </w:t>
      </w:r>
      <w:r>
        <w:rPr>
          <w:rFonts w:hint="eastAsia" w:ascii="宋体" w:hAnsi="宋体" w:eastAsia="宋体" w:cs="宋体"/>
          <w:color w:val="auto"/>
        </w:rPr>
        <w:t>投标文件格式</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15.1 </w:t>
      </w:r>
      <w:r>
        <w:rPr>
          <w:rFonts w:hint="eastAsia" w:ascii="宋体" w:hAnsi="宋体" w:eastAsia="宋体" w:cs="宋体"/>
          <w:color w:val="auto"/>
        </w:rPr>
        <w:t>投标人应按招标文件中提供的投标文件格式完整填写。因不按要求编制而引起系统无法检索、读取相关信息时，其后果由投标人自行承担。</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15.2 </w:t>
      </w:r>
      <w:r>
        <w:rPr>
          <w:rFonts w:hint="eastAsia" w:ascii="宋体" w:hAnsi="宋体" w:eastAsia="宋体" w:cs="宋体"/>
          <w:color w:val="auto"/>
        </w:rPr>
        <w:t>投标人可对本招标文件“招标项目要求”所列的所有货物进行投标，也可只对其中一包或几包的货物投标；若无特殊说明，每一包的内容不得分项投标，采购人原则上按照整包确定中标人。</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15.3 </w:t>
      </w:r>
      <w:r>
        <w:rPr>
          <w:rFonts w:hint="eastAsia" w:ascii="宋体" w:hAnsi="宋体" w:eastAsia="宋体" w:cs="宋体"/>
          <w:color w:val="auto"/>
        </w:rPr>
        <w:t>如投标多个包的，要求按包分别独立制作投标文件。</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15.4 </w:t>
      </w:r>
      <w:r>
        <w:rPr>
          <w:rFonts w:hint="eastAsia" w:ascii="宋体" w:hAnsi="宋体" w:eastAsia="宋体" w:cs="宋体"/>
          <w:color w:val="auto"/>
        </w:rPr>
        <w:t>投标文件（包括封面和目录）的每一页，从封面开始按阿拉伯数字</w:t>
      </w:r>
      <w:r>
        <w:rPr>
          <w:rFonts w:ascii="宋体" w:hAnsi="宋体" w:eastAsia="宋体" w:cs="宋体"/>
          <w:color w:val="auto"/>
        </w:rPr>
        <w:t>1</w:t>
      </w: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…顺序编制页码。每页需有</w:t>
      </w:r>
      <w:r>
        <w:rPr>
          <w:rFonts w:hint="eastAsia" w:ascii="宋体" w:hAnsi="宋体" w:eastAsia="宋体" w:cs="宋体"/>
          <w:color w:val="auto"/>
          <w:lang w:val="en-US" w:eastAsia="zh-CN"/>
        </w:rPr>
        <w:t>经法人</w:t>
      </w:r>
      <w:r>
        <w:rPr>
          <w:rFonts w:hint="eastAsia" w:ascii="宋体" w:hAnsi="宋体" w:eastAsia="宋体" w:cs="宋体"/>
          <w:color w:val="auto"/>
        </w:rPr>
        <w:t>正式授权的投标代表人签字并加盖公章。</w:t>
      </w:r>
    </w:p>
    <w:p>
      <w:pPr>
        <w:autoSpaceDE w:val="0"/>
        <w:autoSpaceDN w:val="0"/>
        <w:adjustRightInd w:val="0"/>
        <w:snapToGrid w:val="0"/>
        <w:spacing w:line="360" w:lineRule="auto"/>
        <w:ind w:firstLine="448" w:firstLineChars="200"/>
        <w:jc w:val="left"/>
        <w:rPr>
          <w:rFonts w:ascii="宋体" w:cs="宋体"/>
          <w:kern w:val="0"/>
          <w:sz w:val="24"/>
          <w:szCs w:val="24"/>
        </w:rPr>
      </w:pPr>
      <w:r>
        <w:rPr>
          <w:rFonts w:ascii="宋体" w:hAnsi="宋体" w:cs="宋体"/>
          <w:sz w:val="24"/>
          <w:szCs w:val="24"/>
        </w:rPr>
        <w:t>15.5</w:t>
      </w:r>
      <w:r>
        <w:rPr>
          <w:rFonts w:hint="eastAsia" w:ascii="宋体" w:hAnsi="宋体" w:cs="宋体"/>
          <w:sz w:val="24"/>
          <w:szCs w:val="24"/>
        </w:rPr>
        <w:t xml:space="preserve"> 投标人应将投标文件正本和副本分别用信封密封，标明招标编号、投标</w:t>
      </w:r>
      <w:r>
        <w:rPr>
          <w:rFonts w:hint="eastAsia" w:ascii="宋体" w:hAnsi="宋体" w:cs="宋体"/>
          <w:sz w:val="24"/>
          <w:szCs w:val="24"/>
          <w:lang w:val="en-US" w:eastAsia="zh-CN"/>
        </w:rPr>
        <w:t>项目</w:t>
      </w:r>
      <w:r>
        <w:rPr>
          <w:rFonts w:hint="eastAsia" w:ascii="宋体" w:hAnsi="宋体" w:cs="宋体"/>
          <w:sz w:val="24"/>
          <w:szCs w:val="24"/>
        </w:rPr>
        <w:t>名称及正本或副本。将开标一览表单独密封一份，并在信封上标明“开标一览表”。每一密封信封上注明“于</w:t>
      </w:r>
      <w:r>
        <w:rPr>
          <w:rFonts w:hint="eastAsia" w:ascii="宋体" w:hAnsi="宋体" w:cs="宋体"/>
          <w:sz w:val="24"/>
          <w:szCs w:val="24"/>
          <w:u w:val="single"/>
        </w:rPr>
        <w:t xml:space="preserve">     日</w:t>
      </w:r>
      <w:r>
        <w:rPr>
          <w:rFonts w:hint="eastAsia" w:ascii="宋体" w:hAnsi="宋体" w:cs="宋体"/>
          <w:sz w:val="24"/>
          <w:szCs w:val="24"/>
        </w:rPr>
        <w:t>（开标日期）之前不准启封”字样，同时在密封处加盖公章。并由专人将投标文件在规定的时间内送达投标地点。</w:t>
      </w:r>
      <w:r>
        <w:rPr>
          <w:rFonts w:hint="eastAsia" w:ascii="宋体" w:hAnsi="宋体" w:cs="宋体"/>
          <w:kern w:val="0"/>
          <w:sz w:val="24"/>
          <w:szCs w:val="24"/>
        </w:rPr>
        <w:t>（上述文件在提供不全或未按规定单独密封的投标无效）。</w:t>
      </w:r>
    </w:p>
    <w:p>
      <w:pPr>
        <w:autoSpaceDE w:val="0"/>
        <w:autoSpaceDN w:val="0"/>
        <w:adjustRightInd w:val="0"/>
        <w:snapToGrid w:val="0"/>
        <w:spacing w:line="360" w:lineRule="auto"/>
        <w:ind w:firstLine="448" w:firstLineChars="200"/>
        <w:jc w:val="left"/>
        <w:rPr>
          <w:rFonts w:ascii="宋体" w:cs="宋体"/>
          <w:kern w:val="0"/>
          <w:sz w:val="24"/>
          <w:szCs w:val="24"/>
        </w:rPr>
      </w:pPr>
      <w:r>
        <w:rPr>
          <w:rFonts w:ascii="宋体" w:hAnsi="宋体" w:cs="宋体"/>
          <w:kern w:val="0"/>
          <w:sz w:val="24"/>
          <w:szCs w:val="24"/>
        </w:rPr>
        <w:t>15.6</w:t>
      </w:r>
      <w:r>
        <w:rPr>
          <w:rFonts w:hint="eastAsia" w:ascii="宋体" w:hAnsi="宋体" w:cs="宋体"/>
          <w:kern w:val="0"/>
          <w:sz w:val="24"/>
          <w:szCs w:val="24"/>
        </w:rPr>
        <w:t xml:space="preserve"> 投标人应将电子版投标文件单独密封</w:t>
      </w:r>
      <w:r>
        <w:rPr>
          <w:rFonts w:hint="eastAsia" w:ascii="宋体" w:hAnsi="宋体" w:cs="宋体"/>
          <w:sz w:val="24"/>
          <w:szCs w:val="24"/>
        </w:rPr>
        <w:t>放入正本文件袋中，密封信封上注明“于</w:t>
      </w:r>
      <w:r>
        <w:rPr>
          <w:rFonts w:hint="eastAsia" w:ascii="宋体" w:hAnsi="宋体" w:cs="宋体"/>
          <w:sz w:val="24"/>
          <w:szCs w:val="24"/>
          <w:u w:val="single"/>
        </w:rPr>
        <w:t xml:space="preserve">     日</w:t>
      </w:r>
      <w:r>
        <w:rPr>
          <w:rFonts w:hint="eastAsia" w:ascii="宋体" w:hAnsi="宋体" w:cs="宋体"/>
          <w:sz w:val="24"/>
          <w:szCs w:val="24"/>
        </w:rPr>
        <w:t>（开标日期）之前不准启封”字样，同时在密封处加盖公章。并由专人将投标文件在规定的时间内送达投标地点。</w:t>
      </w:r>
      <w:r>
        <w:rPr>
          <w:rFonts w:hint="eastAsia" w:ascii="宋体" w:hAnsi="宋体" w:cs="宋体"/>
          <w:kern w:val="0"/>
          <w:sz w:val="24"/>
          <w:szCs w:val="24"/>
        </w:rPr>
        <w:t>（上述文件在提供不全或未按规定单独密封的投标无效）。</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16. </w:t>
      </w:r>
      <w:r>
        <w:rPr>
          <w:rFonts w:hint="eastAsia" w:ascii="宋体" w:hAnsi="宋体" w:eastAsia="宋体" w:cs="宋体"/>
          <w:color w:val="auto"/>
        </w:rPr>
        <w:t>投标报价</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16.1</w:t>
      </w:r>
      <w:r>
        <w:rPr>
          <w:rFonts w:ascii="宋体" w:hAnsi="宋体" w:eastAsia="宋体" w:cs="宋体"/>
          <w:color w:val="auto"/>
        </w:rPr>
        <w:t xml:space="preserve"> </w:t>
      </w:r>
      <w:r>
        <w:rPr>
          <w:rFonts w:hint="eastAsia" w:ascii="宋体" w:hAnsi="宋体" w:eastAsia="宋体" w:cs="宋体"/>
          <w:color w:val="auto"/>
        </w:rPr>
        <w:t>投标书、开标一览表等各表中的报价，若无特殊说明应采用人民币填报。</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16.2</w:t>
      </w:r>
      <w:r>
        <w:rPr>
          <w:rFonts w:ascii="宋体" w:hAnsi="宋体" w:eastAsia="宋体" w:cs="宋体"/>
          <w:color w:val="auto"/>
        </w:rPr>
        <w:t xml:space="preserve"> </w:t>
      </w:r>
      <w:r>
        <w:rPr>
          <w:rFonts w:hint="eastAsia" w:ascii="宋体" w:hAnsi="宋体" w:eastAsia="宋体" w:cs="宋体"/>
          <w:color w:val="auto"/>
        </w:rPr>
        <w:t>投标报价是为完成招标文件规定的一切工作所需的全部费用的最终优惠价格。</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16.3</w:t>
      </w:r>
      <w:r>
        <w:rPr>
          <w:rFonts w:ascii="宋体" w:hAnsi="宋体" w:eastAsia="宋体" w:cs="宋体"/>
          <w:color w:val="auto"/>
        </w:rPr>
        <w:t xml:space="preserve"> </w:t>
      </w:r>
      <w:r>
        <w:rPr>
          <w:rFonts w:hint="eastAsia" w:ascii="宋体" w:hAnsi="宋体" w:eastAsia="宋体" w:cs="宋体"/>
          <w:color w:val="auto"/>
        </w:rPr>
        <w:t>除《招标项目需求》中说明并允许外，投标的每一个货物、服务的单项报价以及采购项目的投标总价均只允许有一个报价，任何有选择的报价，招标采购单位均将予以拒绝。</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17. </w:t>
      </w:r>
      <w:r>
        <w:rPr>
          <w:rFonts w:hint="eastAsia" w:ascii="宋体" w:hAnsi="宋体" w:eastAsia="宋体" w:cs="宋体"/>
          <w:color w:val="auto"/>
        </w:rPr>
        <w:t>投标人资格证明文件</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投标人必须提交证明其有资格进行投标和有能力履行合同的文件，作为投标文件的一部分。</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）《投标邀请函》中规定的供应商资格要求（实质性要求）证明文件；</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）若国家及行业对投标项目有特殊资格要求的，还须提供特殊资格证明文件；</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）法定代表人授权书；</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）涉及本须知中“</w:t>
      </w:r>
      <w:r>
        <w:rPr>
          <w:rFonts w:ascii="宋体" w:hAnsi="宋体" w:eastAsia="宋体" w:cs="宋体"/>
          <w:color w:val="auto"/>
        </w:rPr>
        <w:t xml:space="preserve">4. </w:t>
      </w:r>
      <w:r>
        <w:rPr>
          <w:rFonts w:hint="eastAsia" w:ascii="宋体" w:hAnsi="宋体" w:eastAsia="宋体" w:cs="宋体"/>
          <w:color w:val="auto"/>
        </w:rPr>
        <w:t>合格的投标人”相关要求的，按其要求执行。</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18. </w:t>
      </w:r>
      <w:r>
        <w:rPr>
          <w:rFonts w:hint="eastAsia" w:ascii="宋体" w:hAnsi="宋体" w:eastAsia="宋体" w:cs="宋体"/>
          <w:color w:val="auto"/>
        </w:rPr>
        <w:t>技术响应文件</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18.1 </w:t>
      </w:r>
      <w:r>
        <w:rPr>
          <w:rFonts w:hint="eastAsia" w:ascii="宋体" w:hAnsi="宋体" w:eastAsia="宋体" w:cs="宋体"/>
          <w:color w:val="auto"/>
        </w:rPr>
        <w:t>投标人须提交证明其拟供货物符合招标文件规定的技术响应文件，作为投标文件的一部分。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18.2 </w:t>
      </w:r>
      <w:r>
        <w:rPr>
          <w:rFonts w:hint="eastAsia" w:ascii="宋体" w:hAnsi="宋体" w:eastAsia="宋体" w:cs="宋体"/>
          <w:color w:val="auto"/>
        </w:rPr>
        <w:t>上述文件可以是文字资料、图纸或数据，其内容应包括但不限于人力、物力等资源的投入以及服务内容、方式、手段、措施、质量保证及建议等。</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）货物主要技术性能的详细描述；</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）保证货物从采购人开始使用至招标文件规定的保修期内正常和连续运转期间所需要的所有备件和专用工具的详细清单，包括其现行价格和供货来源资料；</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）逐条对招标文件要求的技术规格进行评议，并按招标文件所附格式完整地填写《技术要求点对点应答表》，说明自己所投标的货物和相关服务内容与招标采购单位相应要求的偏离情况。</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18.3 </w:t>
      </w:r>
      <w:r>
        <w:rPr>
          <w:rFonts w:hint="eastAsia" w:ascii="宋体" w:hAnsi="宋体" w:eastAsia="宋体" w:cs="宋体"/>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19. </w:t>
      </w:r>
      <w:r>
        <w:rPr>
          <w:rFonts w:hint="eastAsia" w:ascii="宋体" w:hAnsi="宋体" w:eastAsia="宋体" w:cs="宋体"/>
          <w:color w:val="auto"/>
        </w:rPr>
        <w:t>投标保证金</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19.1 </w:t>
      </w:r>
      <w:r>
        <w:rPr>
          <w:rFonts w:hint="eastAsia" w:ascii="宋体" w:hAnsi="宋体" w:eastAsia="宋体" w:cs="宋体"/>
          <w:color w:val="auto"/>
        </w:rPr>
        <w:t>按照《招标项目要求》要求执行。</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19.2 </w:t>
      </w:r>
      <w:r>
        <w:rPr>
          <w:rFonts w:hint="eastAsia" w:ascii="宋体" w:hAnsi="宋体" w:eastAsia="宋体" w:cs="宋体"/>
          <w:color w:val="auto"/>
        </w:rPr>
        <w:t>符合《政府采购货物和服务招标投标管理办法》和《政府采购法实施条例》相关规定。</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19.3 发生以下情况投标保证金将不予退还：</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（1）在投标有效期内撤回投标文件的；</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（2）中标后拒绝与招标人签订合同的；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（3）未按招标文件要求提交履约保证金的。</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20. </w:t>
      </w:r>
      <w:r>
        <w:rPr>
          <w:rFonts w:hint="eastAsia" w:ascii="宋体" w:hAnsi="宋体" w:eastAsia="宋体" w:cs="宋体"/>
          <w:color w:val="auto"/>
        </w:rPr>
        <w:t>投标有效期</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20.1 </w:t>
      </w:r>
      <w:r>
        <w:rPr>
          <w:rFonts w:hint="eastAsia" w:ascii="宋体" w:hAnsi="宋体" w:eastAsia="宋体" w:cs="宋体"/>
          <w:color w:val="auto"/>
        </w:rPr>
        <w:t>投标有效期为开标之日起9</w:t>
      </w:r>
      <w:r>
        <w:rPr>
          <w:rFonts w:ascii="宋体" w:hAnsi="宋体" w:eastAsia="宋体" w:cs="宋体"/>
          <w:color w:val="auto"/>
        </w:rPr>
        <w:t>0</w:t>
      </w:r>
      <w:r>
        <w:rPr>
          <w:rFonts w:hint="eastAsia" w:ascii="宋体" w:hAnsi="宋体" w:eastAsia="宋体" w:cs="宋体"/>
          <w:color w:val="auto"/>
        </w:rPr>
        <w:t>天。投标书中规定的有效期短于招标文件规定的，其投标将被拒绝。</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20.2 </w:t>
      </w:r>
      <w:r>
        <w:rPr>
          <w:rFonts w:hint="eastAsia" w:ascii="宋体" w:hAnsi="宋体" w:eastAsia="宋体" w:cs="宋体"/>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有关退还和没收投标保证金的规定在投标有效期的延长期内继续有效。</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21. </w:t>
      </w:r>
      <w:r>
        <w:rPr>
          <w:rFonts w:hint="eastAsia" w:ascii="宋体" w:hAnsi="宋体" w:eastAsia="宋体" w:cs="宋体"/>
          <w:color w:val="auto"/>
        </w:rPr>
        <w:t>投标文件的签署及规定</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21.1 </w:t>
      </w:r>
      <w:r>
        <w:rPr>
          <w:rFonts w:hint="eastAsia" w:ascii="宋体" w:hAnsi="宋体" w:eastAsia="宋体" w:cs="宋体"/>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21.2</w:t>
      </w:r>
      <w:r>
        <w:rPr>
          <w:rFonts w:hint="eastAsia" w:ascii="宋体" w:hAnsi="宋体" w:eastAsia="宋体" w:cs="宋体"/>
          <w:color w:val="auto"/>
        </w:rPr>
        <w:t xml:space="preserve"> 投标文件因模糊不清或表达不清所引起的后果由投标人自负。</w:t>
      </w:r>
    </w:p>
    <w:p>
      <w:pPr>
        <w:pStyle w:val="42"/>
        <w:snapToGrid w:val="0"/>
        <w:spacing w:line="360" w:lineRule="auto"/>
        <w:ind w:firstLine="448" w:firstLineChars="200"/>
        <w:jc w:val="center"/>
        <w:rPr>
          <w:rFonts w:ascii="宋体" w:hAnsi="宋体" w:eastAsia="宋体" w:cs="宋体"/>
          <w:b/>
          <w:color w:val="auto"/>
        </w:rPr>
      </w:pPr>
      <w:r>
        <w:rPr>
          <w:rFonts w:ascii="宋体" w:hAnsi="宋体" w:eastAsia="宋体" w:cs="宋体"/>
          <w:b/>
          <w:color w:val="auto"/>
        </w:rPr>
        <w:t xml:space="preserve">D  </w:t>
      </w:r>
      <w:r>
        <w:rPr>
          <w:rFonts w:hint="eastAsia" w:ascii="宋体" w:hAnsi="宋体" w:eastAsia="宋体" w:cs="宋体"/>
          <w:b/>
          <w:color w:val="auto"/>
        </w:rPr>
        <w:t>开标和评标</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22. </w:t>
      </w:r>
      <w:r>
        <w:rPr>
          <w:rFonts w:hint="eastAsia" w:ascii="宋体" w:hAnsi="宋体" w:eastAsia="宋体" w:cs="宋体"/>
          <w:color w:val="auto"/>
        </w:rPr>
        <w:t>开标</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22.1 </w:t>
      </w:r>
      <w:r>
        <w:rPr>
          <w:rFonts w:hint="eastAsia" w:ascii="宋体" w:hAnsi="宋体" w:eastAsia="宋体" w:cs="宋体"/>
          <w:color w:val="auto"/>
        </w:rPr>
        <w:t>招标代理机构按招标文件“投标邀请函”规定的时间、地点主持公开开标。开标仪式由招标代理机构主持，招标人代表及有关工作人员参加。</w:t>
      </w:r>
    </w:p>
    <w:p>
      <w:pPr>
        <w:pStyle w:val="42"/>
        <w:snapToGrid w:val="0"/>
        <w:spacing w:line="360" w:lineRule="auto"/>
        <w:ind w:firstLine="448" w:firstLineChars="200"/>
        <w:jc w:val="both"/>
        <w:rPr>
          <w:rFonts w:hint="default" w:ascii="宋体" w:hAnsi="宋体" w:eastAsia="宋体" w:cs="宋体"/>
          <w:color w:val="auto"/>
          <w:highlight w:val="yellow"/>
          <w:lang w:val="en-US" w:eastAsia="zh-CN"/>
        </w:rPr>
      </w:pPr>
      <w:r>
        <w:rPr>
          <w:rFonts w:ascii="宋体" w:hAnsi="宋体" w:eastAsia="宋体" w:cs="宋体"/>
          <w:color w:val="auto"/>
        </w:rPr>
        <w:t xml:space="preserve">22.2 </w:t>
      </w:r>
      <w:r>
        <w:rPr>
          <w:rFonts w:hint="eastAsia" w:ascii="宋体" w:hAnsi="宋体" w:eastAsia="宋体" w:cs="宋体"/>
          <w:color w:val="auto"/>
        </w:rPr>
        <w:t>投标人</w:t>
      </w:r>
      <w:r>
        <w:rPr>
          <w:rFonts w:hint="eastAsia" w:ascii="宋体" w:hAnsi="宋体" w:eastAsia="宋体" w:cs="宋体"/>
          <w:color w:val="auto"/>
          <w:lang w:val="en-US" w:eastAsia="zh-CN"/>
        </w:rPr>
        <w:t>可</w:t>
      </w:r>
      <w:r>
        <w:rPr>
          <w:rFonts w:hint="eastAsia" w:ascii="宋体" w:hAnsi="宋体" w:eastAsia="宋体" w:cs="宋体"/>
          <w:color w:val="auto"/>
        </w:rPr>
        <w:t>派代表参加开标仪式</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投标人未参加开标的，视同认可开标结果。</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22.3 </w:t>
      </w:r>
      <w:r>
        <w:rPr>
          <w:rFonts w:hint="eastAsia" w:ascii="宋体" w:hAnsi="宋体" w:eastAsia="宋体" w:cs="宋体"/>
          <w:color w:val="auto"/>
        </w:rPr>
        <w:t>开标时，由投标人或者投标人推选的代表查验投标文件密封情况，确认无误后由招标代理机构或采购人当众拆封唱标。</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22.4 </w:t>
      </w:r>
      <w:r>
        <w:rPr>
          <w:rFonts w:hint="eastAsia" w:ascii="宋体" w:hAnsi="宋体" w:eastAsia="宋体" w:cs="宋体"/>
          <w:color w:val="auto"/>
        </w:rPr>
        <w:t>招标代理机构在开标仪式上将公布投标人的名称、投标价格、交货期及其投标的修改、投标的撤回、投标保证金是否提交等内容，招标代理机构将做唱标记录。</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 xml:space="preserve">22.5 </w:t>
      </w:r>
      <w:r>
        <w:rPr>
          <w:rFonts w:hint="eastAsia" w:ascii="宋体" w:hAnsi="宋体" w:eastAsia="宋体" w:cs="宋体"/>
          <w:color w:val="auto"/>
        </w:rPr>
        <w:t>按规定提交合格的撤回通知的招标文件不予拆封，并退回给投标人；按本投标须知第26.3条规定确定为无效的投标文件，不予送交评审。</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22.6</w:t>
      </w:r>
      <w:r>
        <w:rPr>
          <w:rFonts w:hint="eastAsia" w:ascii="宋体" w:hAnsi="宋体" w:eastAsia="宋体" w:cs="宋体"/>
          <w:color w:val="auto"/>
        </w:rPr>
        <w:t xml:space="preserve"> 招标人将对开标过程进行记录，以存档备查。</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22.7</w:t>
      </w:r>
      <w:r>
        <w:rPr>
          <w:rFonts w:hint="eastAsia" w:ascii="宋体" w:hAnsi="宋体" w:eastAsia="宋体" w:cs="宋体"/>
          <w:color w:val="auto"/>
        </w:rPr>
        <w:t xml:space="preserve"> 投标截止时间后，投标人不足3家的，不得开标。</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23</w:t>
      </w:r>
      <w:r>
        <w:rPr>
          <w:rFonts w:hint="eastAsia" w:ascii="宋体" w:hAnsi="宋体" w:eastAsia="宋体" w:cs="宋体"/>
          <w:color w:val="auto"/>
          <w:lang w:val="en-US" w:eastAsia="zh-CN"/>
        </w:rPr>
        <w:t>.</w:t>
      </w:r>
      <w:r>
        <w:rPr>
          <w:rFonts w:hint="eastAsia" w:ascii="宋体" w:hAnsi="宋体" w:eastAsia="宋体" w:cs="宋体"/>
          <w:color w:val="auto"/>
        </w:rPr>
        <w:t xml:space="preserve"> 开标结束后，采购人或采购代理机构应当依法对投标人的资格进行审查。资格审查合格的投标人不足3家的，不得评标。</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4</w:t>
      </w:r>
      <w:r>
        <w:rPr>
          <w:rFonts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投标文件有下列情形之一的，招标人将不予受理；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4</w:t>
      </w:r>
      <w:r>
        <w:rPr>
          <w:rFonts w:ascii="宋体" w:hAnsi="宋体" w:eastAsia="宋体" w:cs="宋体"/>
          <w:color w:val="auto"/>
        </w:rPr>
        <w:t>.1</w:t>
      </w:r>
      <w:r>
        <w:rPr>
          <w:rFonts w:hint="eastAsia" w:ascii="宋体" w:hAnsi="宋体" w:eastAsia="宋体" w:cs="宋体"/>
          <w:color w:val="auto"/>
          <w:lang w:val="en-US" w:eastAsia="zh-CN"/>
        </w:rPr>
        <w:t xml:space="preserve"> </w:t>
      </w:r>
      <w:r>
        <w:rPr>
          <w:rFonts w:hint="eastAsia" w:ascii="宋体" w:hAnsi="宋体" w:eastAsia="宋体" w:cs="宋体"/>
          <w:color w:val="auto"/>
        </w:rPr>
        <w:t>投标文件逾期送达或未送到指定地点的；</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4</w:t>
      </w:r>
      <w:r>
        <w:rPr>
          <w:rFonts w:ascii="宋体" w:hAnsi="宋体" w:eastAsia="宋体" w:cs="宋体"/>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投标文件未按招标文件要求密封的；</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5</w:t>
      </w:r>
      <w:r>
        <w:rPr>
          <w:rFonts w:ascii="宋体" w:hAnsi="宋体" w:eastAsia="宋体" w:cs="宋体"/>
          <w:color w:val="auto"/>
        </w:rPr>
        <w:t xml:space="preserve">. </w:t>
      </w:r>
      <w:r>
        <w:rPr>
          <w:rFonts w:hint="eastAsia" w:ascii="宋体" w:hAnsi="宋体" w:eastAsia="宋体" w:cs="宋体"/>
          <w:color w:val="auto"/>
        </w:rPr>
        <w:t>评标委员会</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5</w:t>
      </w:r>
      <w:r>
        <w:rPr>
          <w:rFonts w:ascii="宋体" w:hAnsi="宋体" w:eastAsia="宋体" w:cs="宋体"/>
          <w:color w:val="auto"/>
        </w:rPr>
        <w:t xml:space="preserve">.1 </w:t>
      </w:r>
      <w:r>
        <w:rPr>
          <w:rFonts w:hint="eastAsia" w:ascii="宋体" w:hAnsi="宋体" w:eastAsia="宋体" w:cs="宋体"/>
          <w:color w:val="auto"/>
        </w:rPr>
        <w:t>评标委员会成员由采购人代表和评审专家组成，成员人数应当为5人以上单数，其中评审专家不得少于成员总数的三分之二。</w:t>
      </w:r>
    </w:p>
    <w:p>
      <w:pPr>
        <w:pStyle w:val="42"/>
        <w:snapToGrid w:val="0"/>
        <w:spacing w:line="360" w:lineRule="auto"/>
        <w:ind w:firstLine="448" w:firstLineChars="200"/>
        <w:jc w:val="both"/>
        <w:rPr>
          <w:rFonts w:hint="eastAsia" w:ascii="宋体" w:hAnsi="宋体" w:eastAsia="宋体" w:cs="宋体"/>
          <w:color w:val="auto"/>
          <w:lang w:val="en-US" w:eastAsia="zh-CN"/>
        </w:rPr>
      </w:pPr>
      <w:r>
        <w:rPr>
          <w:rFonts w:ascii="宋体" w:hAnsi="宋体" w:eastAsia="宋体" w:cs="宋体"/>
          <w:color w:val="auto"/>
        </w:rPr>
        <w:t>2</w:t>
      </w:r>
      <w:r>
        <w:rPr>
          <w:rFonts w:hint="eastAsia" w:ascii="宋体" w:hAnsi="宋体" w:eastAsia="宋体" w:cs="宋体"/>
          <w:color w:val="auto"/>
        </w:rPr>
        <w:t>5</w:t>
      </w:r>
      <w:r>
        <w:rPr>
          <w:rFonts w:ascii="宋体" w:hAnsi="宋体" w:eastAsia="宋体" w:cs="宋体"/>
          <w:color w:val="auto"/>
        </w:rPr>
        <w:t>.2</w:t>
      </w:r>
      <w:r>
        <w:rPr>
          <w:rFonts w:ascii="宋体" w:hAnsi="宋体" w:eastAsia="宋体" w:cs="宋体"/>
          <w:color w:val="0000FF"/>
        </w:rPr>
        <w:t xml:space="preserve"> </w:t>
      </w:r>
      <w:r>
        <w:rPr>
          <w:rFonts w:hint="eastAsia" w:ascii="宋体" w:hAnsi="宋体" w:eastAsia="宋体" w:cs="宋体"/>
          <w:color w:val="auto"/>
        </w:rPr>
        <w:t>评标委员会负责审查投标文件是否符合招标文件的商务、技术等实质性要求，并进行审查、</w:t>
      </w:r>
      <w:r>
        <w:rPr>
          <w:rFonts w:hint="eastAsia" w:ascii="宋体" w:hAnsi="宋体" w:eastAsia="宋体" w:cs="宋体"/>
          <w:color w:val="auto"/>
          <w:lang w:val="en-US" w:eastAsia="zh-CN"/>
        </w:rPr>
        <w:t>综合比较与评价</w:t>
      </w:r>
      <w:r>
        <w:rPr>
          <w:rFonts w:hint="eastAsia" w:ascii="宋体" w:hAnsi="宋体" w:eastAsia="宋体" w:cs="宋体"/>
          <w:color w:val="auto"/>
        </w:rPr>
        <w:t>。评标委员会认为必要时，可</w:t>
      </w:r>
      <w:r>
        <w:rPr>
          <w:rFonts w:hint="eastAsia" w:ascii="宋体" w:hAnsi="宋体" w:eastAsia="宋体" w:cs="宋体"/>
          <w:color w:val="auto"/>
          <w:lang w:val="en-US" w:eastAsia="zh-CN"/>
        </w:rPr>
        <w:t>以书面形式要求投标人作出必要的澄清、说明或者补正。</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5</w:t>
      </w:r>
      <w:r>
        <w:rPr>
          <w:rFonts w:ascii="宋体" w:hAnsi="宋体" w:eastAsia="宋体" w:cs="宋体"/>
          <w:color w:val="auto"/>
        </w:rPr>
        <w:t>.3</w:t>
      </w:r>
      <w:r>
        <w:rPr>
          <w:rFonts w:hint="eastAsia" w:ascii="宋体" w:hAnsi="宋体" w:eastAsia="宋体" w:cs="宋体"/>
          <w:color w:val="auto"/>
          <w:lang w:val="en-US" w:eastAsia="zh-CN"/>
        </w:rPr>
        <w:t xml:space="preserve"> </w:t>
      </w:r>
      <w:r>
        <w:rPr>
          <w:rFonts w:hint="eastAsia" w:ascii="宋体" w:hAnsi="宋体" w:eastAsia="宋体" w:cs="宋体"/>
          <w:color w:val="auto"/>
        </w:rPr>
        <w:t>如果出现投标截止时间后参加投标的供应商不足三家</w:t>
      </w:r>
      <w:r>
        <w:rPr>
          <w:rFonts w:hint="eastAsia" w:ascii="宋体" w:hAnsi="宋体" w:eastAsia="宋体" w:cs="宋体"/>
          <w:color w:val="auto"/>
          <w:lang w:eastAsia="zh-CN"/>
        </w:rPr>
        <w:t>、</w:t>
      </w:r>
      <w:r>
        <w:rPr>
          <w:rFonts w:hint="eastAsia" w:ascii="宋体" w:hAnsi="宋体" w:eastAsia="宋体" w:cs="宋体"/>
          <w:color w:val="auto"/>
        </w:rPr>
        <w:t>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5</w:t>
      </w:r>
      <w:r>
        <w:rPr>
          <w:rFonts w:ascii="宋体" w:hAnsi="宋体" w:eastAsia="宋体" w:cs="宋体"/>
          <w:color w:val="auto"/>
        </w:rPr>
        <w:t xml:space="preserve">.4 </w:t>
      </w:r>
      <w:r>
        <w:rPr>
          <w:rFonts w:hint="eastAsia" w:ascii="宋体" w:hAnsi="宋体" w:eastAsia="宋体" w:cs="宋体"/>
          <w:color w:val="auto"/>
        </w:rPr>
        <w:t>评标委员会负责完成全部评标工作，向采购人提出经评标委员会签字的书面评标报告。评标报告应当如实记载以下内容：</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（一）招标公告刊登的媒体名称、开标日期和地点；</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（二）投标人名单和评标委员会成员名单；</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（三）评标方法和标准；</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（四）开标记录和评标情况及说明，包括无效投标人名单及原因；</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（五）评标结果，确定的中标候选人名单或者经采购人委托直接确定的中标人；</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（六）其他需要说明的情况，包括评标过程中投标人根据评标委员会要求进行的澄清、说明或者补正，评标委员会成员的更换等。</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6</w:t>
      </w:r>
      <w:r>
        <w:rPr>
          <w:rFonts w:ascii="宋体" w:hAnsi="宋体" w:eastAsia="宋体" w:cs="宋体"/>
          <w:color w:val="auto"/>
        </w:rPr>
        <w:t xml:space="preserve">. </w:t>
      </w:r>
      <w:r>
        <w:rPr>
          <w:rFonts w:hint="eastAsia" w:ascii="宋体" w:hAnsi="宋体" w:eastAsia="宋体" w:cs="宋体"/>
          <w:color w:val="auto"/>
        </w:rPr>
        <w:t>对投标文件的审查和响应性的确定</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6</w:t>
      </w:r>
      <w:r>
        <w:rPr>
          <w:rFonts w:ascii="宋体" w:hAnsi="宋体" w:eastAsia="宋体" w:cs="宋体"/>
          <w:color w:val="auto"/>
        </w:rPr>
        <w:t>.1</w:t>
      </w:r>
      <w:r>
        <w:rPr>
          <w:rFonts w:hint="eastAsia" w:ascii="宋体" w:hAnsi="宋体" w:eastAsia="宋体" w:cs="宋体"/>
          <w:color w:val="auto"/>
        </w:rPr>
        <w:t xml:space="preserve"> 符合性检查。在对投标文件进行详细评价之前，评标委员会依据法律法规和招标文件的规定，对投标文件的内容是否完整、有无计算错误、要求的保证金是否已提供、文件签署是否正确等进行审查，确定每份投标文件是否实质上响应了招标文件的要求。实质上响应的投标文件是指经评标委员会认定的无重大偏离的投标文件。</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6</w:t>
      </w:r>
      <w:r>
        <w:rPr>
          <w:rFonts w:ascii="宋体" w:hAnsi="宋体" w:eastAsia="宋体" w:cs="宋体"/>
          <w:color w:val="auto"/>
        </w:rPr>
        <w:t>.</w:t>
      </w:r>
      <w:r>
        <w:rPr>
          <w:rFonts w:hint="eastAsia" w:ascii="宋体" w:hAnsi="宋体" w:eastAsia="宋体" w:cs="宋体"/>
          <w:color w:val="auto"/>
        </w:rPr>
        <w:t>2</w:t>
      </w:r>
      <w:r>
        <w:rPr>
          <w:rFonts w:ascii="宋体" w:hAnsi="宋体" w:eastAsia="宋体" w:cs="宋体"/>
          <w:color w:val="auto"/>
        </w:rPr>
        <w:t xml:space="preserve"> </w:t>
      </w:r>
      <w:r>
        <w:rPr>
          <w:rFonts w:hint="eastAsia" w:ascii="宋体" w:hAnsi="宋体" w:eastAsia="宋体" w:cs="宋体"/>
          <w:color w:val="auto"/>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6</w:t>
      </w:r>
      <w:r>
        <w:rPr>
          <w:rFonts w:ascii="宋体" w:hAnsi="宋体" w:eastAsia="宋体" w:cs="宋体"/>
          <w:color w:val="auto"/>
        </w:rPr>
        <w:t>.</w:t>
      </w:r>
      <w:r>
        <w:rPr>
          <w:rFonts w:hint="eastAsia" w:ascii="宋体" w:hAnsi="宋体" w:eastAsia="宋体" w:cs="宋体"/>
          <w:color w:val="auto"/>
        </w:rPr>
        <w:t>3</w:t>
      </w:r>
      <w:r>
        <w:rPr>
          <w:rFonts w:ascii="宋体" w:hAnsi="宋体" w:eastAsia="宋体" w:cs="宋体"/>
          <w:color w:val="auto"/>
        </w:rPr>
        <w:t xml:space="preserve"> </w:t>
      </w:r>
      <w:r>
        <w:rPr>
          <w:rFonts w:hint="eastAsia" w:ascii="宋体" w:hAnsi="宋体" w:eastAsia="宋体" w:cs="宋体"/>
          <w:color w:val="auto"/>
        </w:rPr>
        <w:t>实质上没有响应招标文件要求的投标文件，将被拒绝。投标人不得通过修改或撤回不符合要求的重大偏离而使其投标成为响应性的投标。如出现下列情况之一的，其投标将被拒绝或中标无效：</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）若招标文件第二部分要求提供投标保证金的，投标人未提供投标保证金或投标保证金金额不足或投标保函的有效期短于投标有效期的；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）投标文件未按招标文件的要求</w:t>
      </w:r>
      <w:r>
        <w:rPr>
          <w:rFonts w:hint="eastAsia" w:ascii="宋体" w:hAnsi="宋体" w:eastAsia="宋体" w:cs="宋体"/>
          <w:color w:val="auto"/>
          <w:lang w:val="en-US" w:eastAsia="zh-CN"/>
        </w:rPr>
        <w:t>签署、盖章的</w:t>
      </w:r>
      <w:r>
        <w:rPr>
          <w:rFonts w:hint="eastAsia" w:ascii="宋体" w:hAnsi="宋体" w:eastAsia="宋体" w:cs="宋体"/>
          <w:color w:val="auto"/>
        </w:rPr>
        <w:t>；</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）投标有效期短于招标文件要求的；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）投标文件中提供虚假或失实资料的；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5</w:t>
      </w:r>
      <w:r>
        <w:rPr>
          <w:rFonts w:hint="eastAsia" w:ascii="宋体" w:hAnsi="宋体" w:eastAsia="宋体" w:cs="宋体"/>
          <w:color w:val="auto"/>
        </w:rPr>
        <w:t>）不能满足招标文件中任何一条实质性要求或加注“</w:t>
      </w:r>
      <w:r>
        <w:rPr>
          <w:rFonts w:hint="eastAsia" w:ascii="宋体" w:hAnsi="宋体" w:eastAsia="宋体"/>
          <w:color w:val="FF0000"/>
          <w:highlight w:val="yellow"/>
          <w:lang w:val="en-US" w:eastAsia="zh-CN"/>
        </w:rPr>
        <w:t>*</w:t>
      </w:r>
      <w:r>
        <w:rPr>
          <w:rFonts w:hint="eastAsia" w:ascii="宋体" w:hAnsi="宋体" w:eastAsia="宋体" w:cs="宋体"/>
          <w:color w:val="auto"/>
        </w:rPr>
        <w:t>”号条款出现负偏离或经评标委员会认定有重大偏离的投标文件或投标内容不符合相关强制性规定的；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6</w:t>
      </w:r>
      <w:r>
        <w:rPr>
          <w:rFonts w:hint="eastAsia" w:ascii="宋体" w:hAnsi="宋体" w:eastAsia="宋体" w:cs="宋体"/>
          <w:color w:val="auto"/>
        </w:rPr>
        <w:t>）法定代表人授权书不符合招标文件要求的；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（7）法定代表人或单位负责人为同一人或者存在直接控股、管理关系的不同供应商，不得参加同一合同项下的政府采购活动。</w:t>
      </w:r>
      <w:r>
        <w:rPr>
          <w:rFonts w:hint="eastAsia" w:cs="黑体" w:asciiTheme="majorEastAsia" w:hAnsiTheme="majorEastAsia" w:eastAsiaTheme="majorEastAsia"/>
          <w:color w:val="auto"/>
        </w:rPr>
        <w:t>如同时参加，则评审时将同时被拒绝</w:t>
      </w:r>
      <w:r>
        <w:rPr>
          <w:rFonts w:hint="eastAsia" w:ascii="宋体" w:hAnsi="宋体" w:eastAsia="宋体" w:cs="宋体"/>
          <w:color w:val="auto"/>
        </w:rPr>
        <w:t>；</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（8）除《招标项目要求》中说明并允许外，投标的每一个货物、服务的单项报价以及采购项目的投标总价存在多个报价或选择性报价的；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（9）除《招标项目要求》中说明并允许外，招标文件中要求的每一项产品（服务）不是唯一产品（服务）投标的或投标文件与招标文件要求的每一项产品（服务）的采购数量不一致的。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0）《政府采购货物和服务招标投标管理办法》（财政部令87号）第37、59、60条规定的无效投标情形。</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（11）投标文件含有采购人不能接受的附加条件的；</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（12）法律、法规和招标文件规定的其他无效情形。</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6</w:t>
      </w:r>
      <w:r>
        <w:rPr>
          <w:rFonts w:ascii="宋体" w:hAnsi="宋体" w:eastAsia="宋体" w:cs="宋体"/>
          <w:color w:val="auto"/>
        </w:rPr>
        <w:t>.</w:t>
      </w:r>
      <w:r>
        <w:rPr>
          <w:rFonts w:hint="eastAsia" w:ascii="宋体" w:hAnsi="宋体" w:eastAsia="宋体" w:cs="宋体"/>
          <w:color w:val="auto"/>
        </w:rPr>
        <w:t>4</w:t>
      </w:r>
      <w:r>
        <w:rPr>
          <w:rFonts w:ascii="宋体" w:hAnsi="宋体" w:eastAsia="宋体" w:cs="宋体"/>
          <w:color w:val="auto"/>
        </w:rPr>
        <w:t xml:space="preserve"> </w:t>
      </w:r>
      <w:r>
        <w:rPr>
          <w:rFonts w:hint="eastAsia" w:ascii="宋体" w:hAnsi="宋体" w:eastAsia="宋体" w:cs="宋体"/>
          <w:color w:val="auto"/>
        </w:rPr>
        <w:t>评标委员会对确定为实质上响应的投标进行审核，是否有计算上或累加上的算术错误，修改错误的原则如下：</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）投标文件中开标一览表内容与投标文件中其他部分报价不一致的，以开标一览表为准。</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投标文件的大写金额和小写金额不一致的，以大写金额为准；总价金额与按单价汇总金额不一致的，以单价金额计算结果为准；单价金额小数点或者百分比有明显错位的，以开标一览表的总价为准，并修改单价；对不同文字文本投标文件的解释发生异议的，以中文文本为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6</w:t>
      </w:r>
      <w:r>
        <w:rPr>
          <w:rFonts w:ascii="宋体" w:hAnsi="宋体" w:eastAsia="宋体" w:cs="宋体"/>
          <w:color w:val="auto"/>
        </w:rPr>
        <w:t>.</w:t>
      </w:r>
      <w:r>
        <w:rPr>
          <w:rFonts w:hint="eastAsia" w:ascii="宋体" w:hAnsi="宋体" w:eastAsia="宋体" w:cs="宋体"/>
          <w:color w:val="auto"/>
        </w:rPr>
        <w:t>5</w:t>
      </w:r>
      <w:r>
        <w:rPr>
          <w:rFonts w:ascii="宋体" w:hAnsi="宋体" w:eastAsia="宋体" w:cs="宋体"/>
          <w:color w:val="auto"/>
        </w:rPr>
        <w:t xml:space="preserve"> </w:t>
      </w:r>
      <w:r>
        <w:rPr>
          <w:rFonts w:hint="eastAsia" w:ascii="宋体" w:hAnsi="宋体" w:eastAsia="宋体" w:cs="宋体"/>
          <w:color w:val="auto"/>
        </w:rPr>
        <w:t>评标委员会将要求投标人按上述修改错误的方法调整投标报价，投标人同意后，调整后的报价对投标人起约束作用。如果投标人不接受修改后的报价，其投标将被拒绝。</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6</w:t>
      </w:r>
      <w:r>
        <w:rPr>
          <w:rFonts w:ascii="宋体" w:hAnsi="宋体" w:eastAsia="宋体" w:cs="宋体"/>
          <w:color w:val="auto"/>
        </w:rPr>
        <w:t>.</w:t>
      </w:r>
      <w:r>
        <w:rPr>
          <w:rFonts w:hint="eastAsia" w:ascii="宋体" w:hAnsi="宋体" w:eastAsia="宋体" w:cs="宋体"/>
          <w:color w:val="auto"/>
        </w:rPr>
        <w:t>6 评标委员会对确定为实质上响应的投标进行政策功能评价，如涉及以下内容，具体标准为：</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）评标委员会对于节能、环保产品或小型、微型企业或监狱企业的价格扣除，审核投标人填写的《政府采购政策情况表》。</w:t>
      </w:r>
      <w:bookmarkStart w:id="85" w:name="EB52db735d52d94509a12378b48e78a48b"/>
      <w:bookmarkEnd w:id="85"/>
      <w:bookmarkStart w:id="86" w:name="EBcc11b9a2d04748ceacce350f7aa0e3fc"/>
      <w:bookmarkEnd w:id="86"/>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）对于非专门面向中小微企业、监狱企业、残疾人福利性单位采购的项目，依照《政府采购促进中小企业发展暂行办法》的规定，凡符合要求的有效投标人，按照以下比例给予相应的价格扣除：</w:t>
      </w:r>
    </w:p>
    <w:tbl>
      <w:tblPr>
        <w:tblStyle w:val="24"/>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99"/>
        <w:gridCol w:w="2662"/>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序号</w:t>
            </w:r>
          </w:p>
        </w:tc>
        <w:tc>
          <w:tcPr>
            <w:tcW w:w="2699"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情形</w:t>
            </w:r>
          </w:p>
        </w:tc>
        <w:tc>
          <w:tcPr>
            <w:tcW w:w="2662"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价格扣除比例</w:t>
            </w:r>
          </w:p>
        </w:tc>
        <w:tc>
          <w:tcPr>
            <w:tcW w:w="3278"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43"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1</w:t>
            </w:r>
          </w:p>
        </w:tc>
        <w:tc>
          <w:tcPr>
            <w:tcW w:w="2699"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非联合体供应商</w:t>
            </w:r>
          </w:p>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（供应商须为小微企业、监狱企业、残疾人福利性单位）</w:t>
            </w:r>
          </w:p>
        </w:tc>
        <w:tc>
          <w:tcPr>
            <w:tcW w:w="2662"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对小型、微型企业和残疾人福利性单位产品的价格扣除6%</w:t>
            </w:r>
          </w:p>
        </w:tc>
        <w:tc>
          <w:tcPr>
            <w:tcW w:w="3278" w:type="dxa"/>
            <w:vMerge w:val="restart"/>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评标价＝总投标报价—小型、微型企业和残疾人福利性单位产品的价格×6%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43"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2</w:t>
            </w:r>
          </w:p>
        </w:tc>
        <w:tc>
          <w:tcPr>
            <w:tcW w:w="2699"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联合体各方均为小微企业、监狱企业、残疾人福利性单位</w:t>
            </w:r>
          </w:p>
        </w:tc>
        <w:tc>
          <w:tcPr>
            <w:tcW w:w="2662"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对小型、微型企业和残疾人福利性单位产品的价格扣除6%</w:t>
            </w:r>
          </w:p>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（不再享受序号3的价格折扣）</w:t>
            </w:r>
          </w:p>
        </w:tc>
        <w:tc>
          <w:tcPr>
            <w:tcW w:w="3278" w:type="dxa"/>
            <w:vMerge w:val="continue"/>
          </w:tcPr>
          <w:p>
            <w:pPr>
              <w:kinsoku w:val="0"/>
              <w:adjustRightInd w:val="0"/>
              <w:snapToGrid w:val="0"/>
              <w:spacing w:line="360" w:lineRule="auto"/>
              <w:jc w:val="center"/>
              <w:rPr>
                <w:rFonts w:asciiTheme="minorEastAsia" w:hAnsiTheme="minorEastAsia" w:eastAsiaTheme="minorEastAsia"/>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43"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3</w:t>
            </w:r>
          </w:p>
        </w:tc>
        <w:tc>
          <w:tcPr>
            <w:tcW w:w="2699"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联合体一方为小微企业、监狱企业、残疾人福利性单位且小微企业、监狱企业、残疾人福利性单位协议合同金额占联合体协议合同总金额30%以上的</w:t>
            </w:r>
          </w:p>
        </w:tc>
        <w:tc>
          <w:tcPr>
            <w:tcW w:w="2662"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对联合体总金额扣除2%</w:t>
            </w:r>
          </w:p>
        </w:tc>
        <w:tc>
          <w:tcPr>
            <w:tcW w:w="3278" w:type="dxa"/>
            <w:vAlign w:val="center"/>
          </w:tcPr>
          <w:p>
            <w:pPr>
              <w:kinsoku w:val="0"/>
              <w:adjustRightInd w:val="0"/>
              <w:snapToGrid w:val="0"/>
              <w:spacing w:line="360" w:lineRule="auto"/>
              <w:jc w:val="center"/>
              <w:rPr>
                <w:rFonts w:asciiTheme="minorEastAsia" w:hAnsiTheme="minorEastAsia" w:eastAsiaTheme="minorEastAsia"/>
                <w:sz w:val="24"/>
                <w:szCs w:val="24"/>
                <w:lang w:val="en-GB"/>
              </w:rPr>
            </w:pPr>
            <w:r>
              <w:rPr>
                <w:rFonts w:hint="eastAsia" w:asciiTheme="minorEastAsia" w:hAnsiTheme="minorEastAsia" w:eastAsiaTheme="minorEastAsia"/>
                <w:sz w:val="24"/>
                <w:szCs w:val="24"/>
                <w:lang w:val="en-GB"/>
              </w:rPr>
              <w:t>评标价＝总投标报价×(1-2%)</w:t>
            </w:r>
          </w:p>
        </w:tc>
      </w:tr>
    </w:tbl>
    <w:p>
      <w:pPr>
        <w:pStyle w:val="42"/>
        <w:snapToGrid w:val="0"/>
        <w:spacing w:line="360" w:lineRule="auto"/>
        <w:ind w:firstLine="448" w:firstLineChars="200"/>
        <w:jc w:val="both"/>
        <w:rPr>
          <w:rFonts w:hint="eastAsia" w:ascii="宋体" w:hAnsi="宋体" w:eastAsia="宋体" w:cs="宋体"/>
          <w:color w:val="auto"/>
        </w:rPr>
      </w:pPr>
      <w:r>
        <w:rPr>
          <w:rFonts w:hint="eastAsia" w:ascii="宋体" w:hAnsi="宋体" w:eastAsia="宋体" w:cs="宋体"/>
          <w:color w:val="auto"/>
        </w:rPr>
        <w:t>注：</w:t>
      </w:r>
    </w:p>
    <w:p>
      <w:pPr>
        <w:pStyle w:val="4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8" w:firstLineChars="200"/>
        <w:jc w:val="both"/>
        <w:textAlignment w:val="auto"/>
        <w:outlineLvl w:val="9"/>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上述评标价仅用于计算价格评分，中标金额以实际投标价为准。</w:t>
      </w:r>
    </w:p>
    <w:p>
      <w:pPr>
        <w:pStyle w:val="4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48" w:firstLineChars="200"/>
        <w:jc w:val="both"/>
        <w:textAlignment w:val="auto"/>
        <w:outlineLvl w:val="9"/>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小型、微型企业、</w:t>
      </w:r>
      <w:r>
        <w:rPr>
          <w:rFonts w:hint="eastAsia" w:ascii="Times New Roman" w:hAnsi="Times New Roman" w:eastAsia="宋体" w:cs="Times New Roman"/>
          <w:color w:val="auto"/>
        </w:rPr>
        <w:t>残疾人福利性单位</w:t>
      </w:r>
      <w:r>
        <w:rPr>
          <w:rFonts w:hint="eastAsia" w:ascii="宋体" w:hAnsi="宋体" w:eastAsia="宋体" w:cs="宋体"/>
          <w:color w:val="auto"/>
        </w:rPr>
        <w:t>是指投标企业及其所投产品的制造商均为小型、微型企业、</w:t>
      </w:r>
      <w:r>
        <w:rPr>
          <w:rFonts w:hint="eastAsia" w:ascii="Times New Roman" w:hAnsi="Times New Roman" w:eastAsia="宋体" w:cs="Times New Roman"/>
          <w:color w:val="auto"/>
        </w:rPr>
        <w:t>残疾人福利性单位</w:t>
      </w:r>
      <w:r>
        <w:rPr>
          <w:rFonts w:hint="eastAsia" w:ascii="宋体" w:hAnsi="宋体" w:eastAsia="宋体" w:cs="宋体"/>
          <w:color w:val="auto"/>
        </w:rPr>
        <w:t>。</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7</w:t>
      </w:r>
      <w:r>
        <w:rPr>
          <w:rFonts w:ascii="宋体" w:hAnsi="宋体" w:eastAsia="宋体" w:cs="宋体"/>
          <w:color w:val="auto"/>
        </w:rPr>
        <w:t xml:space="preserve">. </w:t>
      </w:r>
      <w:r>
        <w:rPr>
          <w:rFonts w:hint="eastAsia" w:ascii="宋体" w:hAnsi="宋体" w:eastAsia="宋体" w:cs="宋体"/>
          <w:color w:val="auto"/>
        </w:rPr>
        <w:t>投标文件的澄清</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27</w:t>
      </w:r>
      <w:r>
        <w:rPr>
          <w:rFonts w:ascii="宋体" w:hAnsi="宋体" w:eastAsia="宋体" w:cs="宋体"/>
          <w:color w:val="auto"/>
        </w:rPr>
        <w:t xml:space="preserve">.1 </w:t>
      </w:r>
      <w:r>
        <w:rPr>
          <w:rFonts w:hint="eastAsia" w:ascii="宋体" w:hAnsi="宋体" w:eastAsia="宋体" w:cs="宋体"/>
          <w:color w:val="auto"/>
        </w:rPr>
        <w:t>澄清有关问题。为了有助于对投标文件进行审查、评价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42"/>
        <w:snapToGrid w:val="0"/>
        <w:spacing w:line="360" w:lineRule="auto"/>
        <w:ind w:firstLine="448" w:firstLineChars="200"/>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7</w:t>
      </w:r>
      <w:r>
        <w:rPr>
          <w:rFonts w:ascii="宋体" w:hAnsi="宋体" w:eastAsia="宋体" w:cs="宋体"/>
          <w:color w:val="auto"/>
        </w:rPr>
        <w:t>.2</w:t>
      </w:r>
      <w:r>
        <w:rPr>
          <w:rFonts w:hint="eastAsia" w:ascii="宋体" w:hAnsi="宋体" w:eastAsia="宋体" w:cs="宋体"/>
          <w:color w:val="auto"/>
        </w:rPr>
        <w:t xml:space="preserve"> 必要时招标代理机构可要求投标人就澄清的问题作书面回答，该书面回答应有投标人授权代表的签字，并将作为投标内容的一部分。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7</w:t>
      </w:r>
      <w:r>
        <w:rPr>
          <w:rFonts w:ascii="宋体" w:hAnsi="宋体" w:eastAsia="宋体" w:cs="宋体"/>
          <w:color w:val="auto"/>
        </w:rPr>
        <w:t xml:space="preserve">.3 </w:t>
      </w:r>
      <w:r>
        <w:rPr>
          <w:rFonts w:hint="eastAsia" w:ascii="宋体" w:hAnsi="宋体" w:eastAsia="宋体" w:cs="宋体"/>
          <w:color w:val="auto"/>
        </w:rPr>
        <w:t>投标人的澄清、说明、答复或者补充应在规定的时间内完成，并不得超出投标文件的范围或对投标内容进行实质性的修改。</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7</w:t>
      </w:r>
      <w:r>
        <w:rPr>
          <w:rFonts w:ascii="宋体" w:hAnsi="宋体" w:eastAsia="宋体" w:cs="宋体"/>
          <w:color w:val="auto"/>
        </w:rPr>
        <w:t xml:space="preserve">.4 </w:t>
      </w:r>
      <w:r>
        <w:rPr>
          <w:rFonts w:hint="eastAsia" w:ascii="宋体" w:hAnsi="宋体" w:eastAsia="宋体" w:cs="宋体"/>
          <w:color w:val="auto"/>
        </w:rPr>
        <w:t>澄清文件将作为投标文件的一部分，与投标文件具有同等的法律效力。</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7</w:t>
      </w:r>
      <w:r>
        <w:rPr>
          <w:rFonts w:ascii="宋体" w:hAnsi="宋体" w:eastAsia="宋体" w:cs="宋体"/>
          <w:color w:val="auto"/>
        </w:rPr>
        <w:t>.5</w:t>
      </w:r>
      <w:r>
        <w:rPr>
          <w:rFonts w:hint="eastAsia" w:ascii="宋体" w:hAnsi="宋体" w:eastAsia="宋体" w:cs="宋体"/>
          <w:color w:val="auto"/>
        </w:rPr>
        <w:t xml:space="preserve"> 从开标后至授予合同期间，未接到招标代理机构书面要求，任何投标人均不得就其投标文件有关问题与评标委员会、招标人、招标代理机构进行联系。</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8</w:t>
      </w:r>
      <w:r>
        <w:rPr>
          <w:rFonts w:ascii="宋体" w:hAnsi="宋体" w:eastAsia="宋体" w:cs="宋体"/>
          <w:color w:val="auto"/>
        </w:rPr>
        <w:t xml:space="preserve">. </w:t>
      </w:r>
      <w:r>
        <w:rPr>
          <w:rFonts w:hint="eastAsia" w:ascii="宋体" w:hAnsi="宋体" w:eastAsia="宋体" w:cs="宋体"/>
          <w:color w:val="auto"/>
        </w:rPr>
        <w:t>投标的评价和比较</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评标委员会将根据招标文件确定的评标原则和评标方法对确定为实质上响应招标文件要求的投标进行评价和比较。</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9</w:t>
      </w:r>
      <w:r>
        <w:rPr>
          <w:rFonts w:ascii="宋体" w:hAnsi="宋体" w:eastAsia="宋体" w:cs="宋体"/>
          <w:color w:val="auto"/>
        </w:rPr>
        <w:t xml:space="preserve">. </w:t>
      </w:r>
      <w:r>
        <w:rPr>
          <w:rFonts w:hint="eastAsia" w:ascii="宋体" w:hAnsi="宋体" w:eastAsia="宋体" w:cs="宋体"/>
          <w:color w:val="auto"/>
        </w:rPr>
        <w:t>评标原则和评标方法</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9</w:t>
      </w:r>
      <w:r>
        <w:rPr>
          <w:rFonts w:ascii="宋体" w:hAnsi="宋体" w:eastAsia="宋体" w:cs="宋体"/>
          <w:color w:val="auto"/>
        </w:rPr>
        <w:t xml:space="preserve">.1 </w:t>
      </w:r>
      <w:r>
        <w:rPr>
          <w:rFonts w:hint="eastAsia" w:ascii="宋体" w:hAnsi="宋体" w:eastAsia="宋体" w:cs="宋体"/>
          <w:color w:val="auto"/>
        </w:rPr>
        <w:t>评标原则</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）评标委员会应当按照客观、公正、审慎的原则，根据招标文件规定的评审程序、评审方法和评审标准进行独立评审。</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）对招标文件中描述有歧义或前后不一致的地方，但不影响项目评审的，评标委员会有权进行评判，但对同一条款的评判应适用于每个投标人。</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9</w:t>
      </w:r>
      <w:r>
        <w:rPr>
          <w:rFonts w:ascii="宋体" w:hAnsi="宋体" w:eastAsia="宋体" w:cs="宋体"/>
          <w:color w:val="auto"/>
        </w:rPr>
        <w:t xml:space="preserve">.2 </w:t>
      </w:r>
      <w:r>
        <w:rPr>
          <w:rFonts w:hint="eastAsia" w:ascii="宋体" w:hAnsi="宋体" w:eastAsia="宋体" w:cs="宋体"/>
          <w:color w:val="auto"/>
        </w:rPr>
        <w:t>评标方法</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1</w:t>
      </w:r>
      <w:r>
        <w:rPr>
          <w:rFonts w:hint="eastAsia" w:ascii="宋体" w:hAnsi="宋体" w:eastAsia="宋体" w:cs="宋体"/>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2</w:t>
      </w:r>
      <w:r>
        <w:rPr>
          <w:rFonts w:hint="eastAsia" w:ascii="宋体" w:hAnsi="宋体" w:eastAsia="宋体" w:cs="宋体"/>
          <w:color w:val="auto"/>
        </w:rPr>
        <w:t>）根据《中华人民共和国政府采购法实施条例》和《关于进一步规范政府采购评审工作有关问题的通知》（财库〔</w:t>
      </w:r>
      <w:r>
        <w:rPr>
          <w:rFonts w:ascii="宋体" w:hAnsi="宋体" w:eastAsia="宋体" w:cs="宋体"/>
          <w:color w:val="auto"/>
        </w:rPr>
        <w:t>2012</w:t>
      </w:r>
      <w:r>
        <w:rPr>
          <w:rFonts w:hint="eastAsia" w:ascii="宋体" w:hAnsi="宋体" w:eastAsia="宋体" w:cs="宋体"/>
          <w:color w:val="auto"/>
        </w:rPr>
        <w:t>〕</w:t>
      </w:r>
      <w:r>
        <w:rPr>
          <w:rFonts w:ascii="宋体" w:hAnsi="宋体" w:eastAsia="宋体" w:cs="宋体"/>
          <w:color w:val="auto"/>
        </w:rPr>
        <w:t>69</w:t>
      </w:r>
      <w:r>
        <w:rPr>
          <w:rFonts w:hint="eastAsia" w:ascii="宋体" w:hAnsi="宋体" w:eastAsia="宋体" w:cs="宋体"/>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3</w:t>
      </w:r>
      <w:r>
        <w:rPr>
          <w:rFonts w:hint="eastAsia" w:ascii="宋体" w:hAnsi="宋体" w:eastAsia="宋体" w:cs="宋体"/>
          <w:color w:val="auto"/>
        </w:rPr>
        <w:t>）按照现行《财政部、国家发展改革委关于调整节能产品政府采购清单的通知》文件要求，对政府采购清单中的节能产品采用优先采购和强制采购的评标方法。</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4</w:t>
      </w:r>
      <w:r>
        <w:rPr>
          <w:rFonts w:hint="eastAsia" w:ascii="宋体" w:hAnsi="宋体" w:eastAsia="宋体" w:cs="宋体"/>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5</w:t>
      </w:r>
      <w:r>
        <w:rPr>
          <w:rFonts w:hint="eastAsia" w:ascii="宋体" w:hAnsi="宋体" w:eastAsia="宋体" w:cs="宋体"/>
          <w:color w:val="auto"/>
        </w:rPr>
        <w:t>）中标候选供应商产生办法：按得分由高到低顺序确定中标候选供应商；得分相同的，按投标报价由低到高顺序确定中标候选供应商；得分且投标报价相同的，按技术指标优劣顺序确定中标候选供应商，采购人按中标候选供应商顺序确定中标人。</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w:t>
      </w:r>
      <w:r>
        <w:rPr>
          <w:rFonts w:ascii="宋体" w:hAnsi="宋体" w:eastAsia="宋体" w:cs="宋体"/>
          <w:color w:val="auto"/>
        </w:rPr>
        <w:t>6</w:t>
      </w:r>
      <w:r>
        <w:rPr>
          <w:rFonts w:hint="eastAsia" w:ascii="宋体" w:hAnsi="宋体" w:eastAsia="宋体" w:cs="宋体"/>
          <w:color w:val="auto"/>
        </w:rPr>
        <w:t>）根据《政府采购货物和服务招标投标管理办法》（</w:t>
      </w:r>
      <w:r>
        <w:rPr>
          <w:rFonts w:hint="eastAsia" w:ascii="Times New Roman" w:hAnsi="Times New Roman" w:eastAsia="宋体" w:cs="Times New Roman"/>
          <w:color w:val="auto"/>
        </w:rPr>
        <w:t>财政部令第87号</w:t>
      </w:r>
      <w:r>
        <w:rPr>
          <w:rFonts w:hint="eastAsia" w:ascii="宋体" w:hAnsi="宋体" w:eastAsia="宋体" w:cs="宋体"/>
          <w:color w:val="auto"/>
        </w:rPr>
        <w:t>）第</w:t>
      </w:r>
      <w:r>
        <w:rPr>
          <w:rFonts w:ascii="宋体" w:hAnsi="宋体" w:eastAsia="宋体" w:cs="宋体"/>
          <w:color w:val="auto"/>
        </w:rPr>
        <w:t>43</w:t>
      </w:r>
      <w:r>
        <w:rPr>
          <w:rFonts w:hint="eastAsia" w:ascii="宋体" w:hAnsi="宋体" w:eastAsia="宋体" w:cs="宋体"/>
          <w:color w:val="auto"/>
        </w:rPr>
        <w:t>条规定，如评审现场经财政部门批准本项目转为其他采购方式的，按相应采购方式程序执行。</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30</w:t>
      </w:r>
      <w:r>
        <w:rPr>
          <w:rFonts w:ascii="宋体" w:hAnsi="宋体" w:eastAsia="宋体" w:cs="宋体"/>
          <w:color w:val="auto"/>
        </w:rPr>
        <w:t xml:space="preserve">. </w:t>
      </w:r>
      <w:r>
        <w:rPr>
          <w:rFonts w:hint="eastAsia" w:ascii="宋体" w:hAnsi="宋体" w:eastAsia="宋体" w:cs="宋体"/>
          <w:color w:val="auto"/>
        </w:rPr>
        <w:t>其他注意事项</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30</w:t>
      </w:r>
      <w:r>
        <w:rPr>
          <w:rFonts w:ascii="宋体" w:hAnsi="宋体" w:eastAsia="宋体" w:cs="宋体"/>
          <w:color w:val="auto"/>
        </w:rPr>
        <w:t xml:space="preserve">.1 </w:t>
      </w:r>
      <w:r>
        <w:rPr>
          <w:rFonts w:hint="eastAsia" w:ascii="宋体" w:hAnsi="宋体" w:eastAsia="宋体" w:cs="宋体"/>
          <w:color w:val="auto"/>
        </w:rPr>
        <w:t>在开标、投标期间，投标人不得向评标委员会成员或采购代理机构询问评标情况、施加任何影响，不得进行旨在影响评标结果的活动。</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30</w:t>
      </w:r>
      <w:r>
        <w:rPr>
          <w:rFonts w:ascii="宋体" w:hAnsi="宋体" w:eastAsia="宋体" w:cs="宋体"/>
          <w:color w:val="auto"/>
        </w:rPr>
        <w:t xml:space="preserve">.2 </w:t>
      </w:r>
      <w:r>
        <w:rPr>
          <w:rFonts w:hint="eastAsia" w:ascii="宋体" w:hAnsi="宋体" w:eastAsia="宋体" w:cs="宋体"/>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42"/>
        <w:snapToGrid w:val="0"/>
        <w:spacing w:line="360" w:lineRule="auto"/>
        <w:ind w:firstLine="448" w:firstLineChars="200"/>
        <w:rPr>
          <w:rFonts w:ascii="宋体" w:hAnsi="宋体" w:eastAsia="宋体" w:cs="宋体"/>
          <w:color w:val="auto"/>
        </w:rPr>
      </w:pPr>
      <w:r>
        <w:rPr>
          <w:rFonts w:hint="eastAsia" w:ascii="宋体" w:hAnsi="宋体" w:eastAsia="宋体" w:cs="宋体"/>
          <w:color w:val="auto"/>
        </w:rPr>
        <w:t>30</w:t>
      </w:r>
      <w:r>
        <w:rPr>
          <w:rFonts w:ascii="宋体" w:hAnsi="宋体" w:eastAsia="宋体" w:cs="宋体"/>
          <w:color w:val="auto"/>
        </w:rPr>
        <w:t>.3</w:t>
      </w:r>
      <w:r>
        <w:rPr>
          <w:rFonts w:hint="eastAsia" w:ascii="宋体" w:hAnsi="宋体" w:eastAsia="宋体" w:cs="宋体"/>
          <w:color w:val="auto"/>
        </w:rPr>
        <w:t xml:space="preserve"> 本项目不接受赠品、回扣或者与采购无关的其他商品、服务。</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30</w:t>
      </w:r>
      <w:r>
        <w:rPr>
          <w:rFonts w:ascii="宋体" w:hAnsi="宋体" w:eastAsia="宋体" w:cs="宋体"/>
          <w:color w:val="auto"/>
        </w:rPr>
        <w:t>.4</w:t>
      </w:r>
      <w:r>
        <w:rPr>
          <w:rFonts w:hint="eastAsia" w:ascii="宋体" w:hAnsi="宋体" w:eastAsia="宋体" w:cs="宋体"/>
          <w:color w:val="auto"/>
        </w:rPr>
        <w:t xml:space="preserve"> 不同投标人所投产品均为同一品牌或任一核心产品为同一品牌时，按以下原则处理：</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（1）</w:t>
      </w:r>
      <w:r>
        <w:rPr>
          <w:rFonts w:ascii="宋体" w:hAnsi="宋体" w:eastAsia="宋体" w:cs="宋体"/>
          <w:color w:val="auto"/>
        </w:rPr>
        <w:t>采用最低评标价法的采购项目，提供相同品牌产品的不同投标人参加同一合同项下投标的，以其中通过资格审查、符合性审查且报价最低的参加评标；报价相同的，由采购人</w:t>
      </w:r>
      <w:r>
        <w:rPr>
          <w:rFonts w:hint="eastAsia" w:ascii="宋体" w:hAnsi="宋体" w:eastAsia="宋体" w:cs="宋体"/>
          <w:color w:val="auto"/>
          <w:lang w:val="en-US" w:eastAsia="zh-CN"/>
        </w:rPr>
        <w:t>采取随机抽取的方式</w:t>
      </w:r>
      <w:r>
        <w:rPr>
          <w:rFonts w:hint="eastAsia" w:ascii="宋体" w:hAnsi="宋体" w:eastAsia="宋体" w:cs="宋体"/>
          <w:color w:val="auto"/>
        </w:rPr>
        <w:t>选取一个投标人参加评标</w:t>
      </w:r>
      <w:r>
        <w:rPr>
          <w:rFonts w:ascii="宋体" w:hAnsi="宋体" w:eastAsia="宋体" w:cs="宋体"/>
          <w:color w:val="auto"/>
        </w:rPr>
        <w:t>，其他投标无效。</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（2）</w:t>
      </w:r>
      <w:r>
        <w:rPr>
          <w:rFonts w:ascii="宋体" w:hAnsi="宋体" w:eastAsia="宋体" w:cs="宋体"/>
          <w:color w:val="auto"/>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ascii="宋体" w:hAnsi="宋体" w:eastAsia="宋体" w:cs="宋体"/>
          <w:color w:val="auto"/>
          <w:lang w:val="en-US" w:eastAsia="zh-CN"/>
        </w:rPr>
        <w:t>采取随机抽取的方式</w:t>
      </w:r>
      <w:r>
        <w:rPr>
          <w:rFonts w:hint="eastAsia" w:ascii="宋体" w:hAnsi="宋体" w:eastAsia="宋体" w:cs="宋体"/>
          <w:color w:val="auto"/>
        </w:rPr>
        <w:t>选取一个投标人</w:t>
      </w:r>
      <w:r>
        <w:rPr>
          <w:rFonts w:hint="eastAsia" w:ascii="宋体" w:hAnsi="宋体" w:eastAsia="宋体" w:cs="宋体"/>
          <w:color w:val="auto"/>
          <w:lang w:val="en-US" w:eastAsia="zh-CN"/>
        </w:rPr>
        <w:t>获得</w:t>
      </w:r>
      <w:r>
        <w:rPr>
          <w:rFonts w:ascii="宋体" w:hAnsi="宋体" w:eastAsia="宋体" w:cs="宋体"/>
          <w:color w:val="auto"/>
        </w:rPr>
        <w:t>中标人推荐资格，其他同品牌投标人不作为中标候选人。</w:t>
      </w:r>
    </w:p>
    <w:p>
      <w:pPr>
        <w:pStyle w:val="42"/>
        <w:snapToGrid w:val="0"/>
        <w:spacing w:line="360" w:lineRule="auto"/>
        <w:jc w:val="center"/>
        <w:rPr>
          <w:rFonts w:ascii="宋体" w:hAnsi="宋体" w:eastAsia="宋体" w:cs="宋体"/>
          <w:b/>
          <w:color w:val="auto"/>
        </w:rPr>
      </w:pPr>
      <w:r>
        <w:rPr>
          <w:rFonts w:ascii="宋体" w:hAnsi="宋体" w:eastAsia="宋体" w:cs="宋体"/>
          <w:b/>
          <w:color w:val="auto"/>
        </w:rPr>
        <w:t xml:space="preserve">E  </w:t>
      </w:r>
      <w:r>
        <w:rPr>
          <w:rFonts w:hint="eastAsia" w:ascii="宋体" w:hAnsi="宋体" w:eastAsia="宋体" w:cs="宋体"/>
          <w:b/>
          <w:color w:val="auto"/>
        </w:rPr>
        <w:t>授予合同</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1</w:t>
      </w:r>
      <w:r>
        <w:rPr>
          <w:rFonts w:ascii="宋体" w:hAnsi="宋体" w:eastAsia="宋体" w:cs="宋体"/>
          <w:color w:val="auto"/>
        </w:rPr>
        <w:t xml:space="preserve">. </w:t>
      </w:r>
      <w:r>
        <w:rPr>
          <w:rFonts w:hint="eastAsia" w:ascii="宋体" w:hAnsi="宋体" w:eastAsia="宋体" w:cs="宋体"/>
          <w:color w:val="auto"/>
        </w:rPr>
        <w:t>中标人的产生</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1</w:t>
      </w:r>
      <w:r>
        <w:rPr>
          <w:rFonts w:ascii="宋体" w:hAnsi="宋体" w:eastAsia="宋体" w:cs="宋体"/>
          <w:color w:val="auto"/>
        </w:rPr>
        <w:t xml:space="preserve">.1 </w:t>
      </w:r>
      <w:r>
        <w:rPr>
          <w:rFonts w:hint="eastAsia" w:ascii="宋体" w:hAnsi="宋体" w:eastAsia="宋体" w:cs="宋体"/>
          <w:color w:val="auto"/>
        </w:rPr>
        <w:t>采购人可以事先授权评标委员会直接确定中标人。</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1</w:t>
      </w:r>
      <w:r>
        <w:rPr>
          <w:rFonts w:ascii="宋体" w:hAnsi="宋体" w:eastAsia="宋体" w:cs="宋体"/>
          <w:color w:val="auto"/>
        </w:rPr>
        <w:t xml:space="preserve">.2 </w:t>
      </w:r>
      <w:r>
        <w:rPr>
          <w:rFonts w:hint="eastAsia" w:ascii="宋体" w:hAnsi="宋体" w:eastAsia="宋体" w:cs="宋体"/>
          <w:color w:val="auto"/>
        </w:rPr>
        <w:t>采购人也可以按照《政府采购法》及其实施条例等法律法规的规定和招标文件的要求确认中标人。</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2</w:t>
      </w:r>
      <w:r>
        <w:rPr>
          <w:rFonts w:ascii="宋体" w:hAnsi="宋体" w:eastAsia="宋体" w:cs="宋体"/>
          <w:color w:val="auto"/>
        </w:rPr>
        <w:t xml:space="preserve">. </w:t>
      </w:r>
      <w:r>
        <w:rPr>
          <w:rFonts w:hint="eastAsia" w:ascii="宋体" w:hAnsi="宋体" w:eastAsia="宋体" w:cs="宋体"/>
          <w:color w:val="auto"/>
        </w:rPr>
        <w:t>中标通知</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2</w:t>
      </w:r>
      <w:r>
        <w:rPr>
          <w:rFonts w:ascii="宋体" w:hAnsi="宋体" w:eastAsia="宋体" w:cs="宋体"/>
          <w:color w:val="auto"/>
        </w:rPr>
        <w:t>.1</w:t>
      </w:r>
      <w:r>
        <w:rPr>
          <w:rFonts w:hint="eastAsia" w:ascii="宋体" w:hAnsi="宋体" w:eastAsia="宋体" w:cs="宋体"/>
          <w:color w:val="auto"/>
        </w:rPr>
        <w:t xml:space="preserve"> 中标公告发布同时，招标代理机构将以书面形式向中标人发出《中标通知书》。《中标通知书》一经发出即发生法律效力。</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2</w:t>
      </w:r>
      <w:r>
        <w:rPr>
          <w:rFonts w:ascii="宋体" w:hAnsi="宋体" w:eastAsia="宋体" w:cs="宋体"/>
          <w:color w:val="auto"/>
        </w:rPr>
        <w:t>.2</w:t>
      </w:r>
      <w:r>
        <w:rPr>
          <w:rFonts w:hint="eastAsia" w:ascii="宋体" w:hAnsi="宋体" w:eastAsia="宋体" w:cs="宋体"/>
          <w:color w:val="auto"/>
        </w:rPr>
        <w:t xml:space="preserve"> 对未通过资格审查的投标人，将告知其未通过资格审查的原因。</w:t>
      </w:r>
    </w:p>
    <w:p>
      <w:pPr>
        <w:pStyle w:val="42"/>
        <w:snapToGrid w:val="0"/>
        <w:spacing w:line="360" w:lineRule="auto"/>
        <w:ind w:firstLine="448" w:firstLineChars="200"/>
        <w:jc w:val="both"/>
        <w:rPr>
          <w:rFonts w:ascii="宋体" w:hAnsi="宋体" w:eastAsia="宋体" w:cs="宋体"/>
          <w:color w:val="auto"/>
        </w:rPr>
      </w:pPr>
      <w:r>
        <w:rPr>
          <w:rFonts w:hint="eastAsia" w:ascii="宋体" w:hAnsi="宋体" w:eastAsia="宋体" w:cs="宋体"/>
          <w:color w:val="auto"/>
        </w:rPr>
        <w:t>32.3 采用综合评分法评审的项目，将告知未中标人本人的评审得分与排序。</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3</w:t>
      </w:r>
      <w:r>
        <w:rPr>
          <w:rFonts w:ascii="宋体" w:hAnsi="宋体" w:eastAsia="宋体" w:cs="宋体"/>
          <w:color w:val="auto"/>
        </w:rPr>
        <w:t xml:space="preserve">. </w:t>
      </w:r>
      <w:r>
        <w:rPr>
          <w:rFonts w:hint="eastAsia" w:ascii="宋体" w:hAnsi="宋体" w:eastAsia="宋体" w:cs="宋体"/>
          <w:color w:val="auto"/>
        </w:rPr>
        <w:t>签订合同</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3</w:t>
      </w:r>
      <w:r>
        <w:rPr>
          <w:rFonts w:ascii="宋体" w:hAnsi="宋体" w:eastAsia="宋体" w:cs="宋体"/>
          <w:color w:val="auto"/>
        </w:rPr>
        <w:t xml:space="preserve">.1 </w:t>
      </w:r>
      <w:r>
        <w:rPr>
          <w:rFonts w:hint="eastAsia" w:ascii="宋体" w:hAnsi="宋体" w:eastAsia="宋体" w:cs="宋体"/>
          <w:color w:val="auto"/>
        </w:rPr>
        <w:t>采购人与中标人应当在中标通知书发出之日起三十日内，按照招标文件确定的事项签订政府采购合同。</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3</w:t>
      </w:r>
      <w:r>
        <w:rPr>
          <w:rFonts w:ascii="宋体" w:hAnsi="宋体" w:eastAsia="宋体" w:cs="宋体"/>
          <w:color w:val="auto"/>
        </w:rPr>
        <w:t xml:space="preserve">.2 </w:t>
      </w:r>
      <w:r>
        <w:rPr>
          <w:rFonts w:hint="eastAsia" w:ascii="宋体" w:hAnsi="宋体" w:eastAsia="宋体" w:cs="宋体"/>
          <w:color w:val="auto"/>
        </w:rPr>
        <w:t>招标文件、中标人的投标文件及其澄清文件等，均为签订合同的依据，且为合同的组成部分。</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4</w:t>
      </w:r>
      <w:r>
        <w:rPr>
          <w:rFonts w:ascii="宋体" w:hAnsi="宋体" w:eastAsia="宋体" w:cs="宋体"/>
          <w:color w:val="auto"/>
        </w:rPr>
        <w:t xml:space="preserve">. </w:t>
      </w:r>
      <w:r>
        <w:rPr>
          <w:rFonts w:hint="eastAsia" w:ascii="宋体" w:hAnsi="宋体" w:eastAsia="宋体" w:cs="宋体"/>
          <w:color w:val="auto"/>
        </w:rPr>
        <w:t>履约保证金</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4</w:t>
      </w:r>
      <w:r>
        <w:rPr>
          <w:rFonts w:ascii="宋体" w:hAnsi="宋体" w:eastAsia="宋体" w:cs="宋体"/>
          <w:color w:val="auto"/>
        </w:rPr>
        <w:t xml:space="preserve">.1 </w:t>
      </w:r>
      <w:r>
        <w:rPr>
          <w:rFonts w:hint="eastAsia" w:ascii="宋体" w:hAnsi="宋体" w:eastAsia="宋体" w:cs="宋体"/>
          <w:color w:val="auto"/>
        </w:rPr>
        <w:t>若《招标项目要求》规定须提交履约保证金的，合同签订前，中标人须按照规定要求提交履约保证金，履约保证金的有效期至货到并最终验收合格之日。</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4</w:t>
      </w:r>
      <w:r>
        <w:rPr>
          <w:rFonts w:ascii="宋体" w:hAnsi="宋体" w:eastAsia="宋体" w:cs="宋体"/>
          <w:color w:val="auto"/>
        </w:rPr>
        <w:t xml:space="preserve">.2 </w:t>
      </w:r>
      <w:r>
        <w:rPr>
          <w:rFonts w:hint="eastAsia" w:ascii="宋体" w:hAnsi="宋体" w:eastAsia="宋体" w:cs="宋体"/>
          <w:color w:val="auto"/>
        </w:rPr>
        <w:t>中标人未能按合同规定履行其义务，采购人有权没收履约保证金。</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5</w:t>
      </w:r>
      <w:r>
        <w:rPr>
          <w:rFonts w:ascii="宋体" w:hAnsi="宋体" w:eastAsia="宋体" w:cs="宋体"/>
          <w:color w:val="auto"/>
        </w:rPr>
        <w:t xml:space="preserve">. </w:t>
      </w:r>
      <w:r>
        <w:rPr>
          <w:rFonts w:hint="eastAsia" w:ascii="宋体" w:hAnsi="宋体" w:eastAsia="宋体" w:cs="宋体"/>
          <w:color w:val="auto"/>
        </w:rPr>
        <w:t>中标人拒绝与采购人签订合同的，采购人可以按照评审报告推荐的中标候选人名单排序，确定下一候选人为中标人，也可以重新开展政府采购活动。</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6</w:t>
      </w:r>
      <w:r>
        <w:rPr>
          <w:rFonts w:ascii="宋体" w:hAnsi="宋体" w:eastAsia="宋体" w:cs="宋体"/>
          <w:color w:val="auto"/>
        </w:rPr>
        <w:t xml:space="preserve">. </w:t>
      </w:r>
      <w:r>
        <w:rPr>
          <w:rFonts w:hint="eastAsia" w:ascii="宋体" w:hAnsi="宋体" w:eastAsia="宋体" w:cs="宋体"/>
          <w:color w:val="auto"/>
        </w:rPr>
        <w:t>合同分包</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6</w:t>
      </w:r>
      <w:r>
        <w:rPr>
          <w:rFonts w:ascii="宋体" w:hAnsi="宋体" w:eastAsia="宋体" w:cs="宋体"/>
          <w:color w:val="auto"/>
        </w:rPr>
        <w:t xml:space="preserve">.1 </w:t>
      </w:r>
      <w:r>
        <w:rPr>
          <w:rFonts w:hint="eastAsia" w:ascii="宋体" w:hAnsi="宋体" w:eastAsia="宋体" w:cs="宋体"/>
          <w:color w:val="auto"/>
        </w:rPr>
        <w:t>未经采购人同意，中标人不得分包合同。</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6</w:t>
      </w:r>
      <w:r>
        <w:rPr>
          <w:rFonts w:ascii="宋体" w:hAnsi="宋体" w:eastAsia="宋体" w:cs="宋体"/>
          <w:color w:val="auto"/>
        </w:rPr>
        <w:t xml:space="preserve">.2 </w:t>
      </w:r>
      <w:r>
        <w:rPr>
          <w:rFonts w:hint="eastAsia" w:ascii="宋体" w:hAnsi="宋体" w:eastAsia="宋体" w:cs="宋体"/>
          <w:color w:val="auto"/>
        </w:rPr>
        <w:t>政府采购合同分包履行的，中标人就采购项目和分包项目向采购人负责，分包供应商就分包项目承担责任。</w:t>
      </w:r>
      <w:r>
        <w:rPr>
          <w:rFonts w:ascii="宋体" w:hAnsi="宋体" w:eastAsia="宋体" w:cs="宋体"/>
          <w:color w:val="auto"/>
        </w:rPr>
        <w:t xml:space="preserve"> </w:t>
      </w:r>
    </w:p>
    <w:p>
      <w:pPr>
        <w:pStyle w:val="42"/>
        <w:snapToGrid w:val="0"/>
        <w:jc w:val="center"/>
        <w:rPr>
          <w:rFonts w:ascii="宋体" w:hAnsi="宋体" w:eastAsia="宋体" w:cs="宋体"/>
          <w:b/>
          <w:color w:val="auto"/>
        </w:rPr>
      </w:pPr>
      <w:r>
        <w:rPr>
          <w:rFonts w:ascii="宋体" w:hAnsi="宋体" w:eastAsia="宋体" w:cs="宋体"/>
          <w:b/>
          <w:color w:val="auto"/>
        </w:rPr>
        <w:t xml:space="preserve">F  </w:t>
      </w:r>
      <w:r>
        <w:rPr>
          <w:rFonts w:hint="eastAsia" w:ascii="宋体" w:hAnsi="宋体" w:eastAsia="宋体" w:cs="宋体"/>
          <w:b/>
          <w:color w:val="auto"/>
        </w:rPr>
        <w:t>其他</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7</w:t>
      </w:r>
      <w:r>
        <w:rPr>
          <w:rFonts w:ascii="宋体" w:hAnsi="宋体" w:eastAsia="宋体" w:cs="宋体"/>
          <w:color w:val="auto"/>
        </w:rPr>
        <w:t>.</w:t>
      </w:r>
      <w:r>
        <w:rPr>
          <w:rFonts w:hint="eastAsia" w:ascii="宋体" w:hAnsi="宋体" w:eastAsia="宋体" w:cs="宋体"/>
          <w:color w:val="auto"/>
        </w:rPr>
        <w:t xml:space="preserve"> 中标服务费</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7</w:t>
      </w:r>
      <w:r>
        <w:rPr>
          <w:rFonts w:ascii="宋体" w:hAnsi="宋体" w:eastAsia="宋体" w:cs="宋体"/>
          <w:color w:val="auto"/>
        </w:rPr>
        <w:t>.1</w:t>
      </w:r>
      <w:r>
        <w:rPr>
          <w:rFonts w:hint="eastAsia" w:ascii="宋体" w:hAnsi="宋体" w:eastAsia="宋体" w:cs="宋体"/>
          <w:color w:val="auto"/>
        </w:rPr>
        <w:t xml:space="preserve"> 中标人与招标人签订合同后，招标代理机构依据法律按照“招标项目要求”中规定的比例向中标人收取中标服务费。</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7</w:t>
      </w:r>
      <w:r>
        <w:rPr>
          <w:rFonts w:ascii="宋体" w:hAnsi="宋体" w:eastAsia="宋体" w:cs="宋体"/>
          <w:color w:val="auto"/>
        </w:rPr>
        <w:t>.2</w:t>
      </w:r>
      <w:r>
        <w:rPr>
          <w:rFonts w:hint="eastAsia" w:ascii="宋体" w:hAnsi="宋体" w:eastAsia="宋体" w:cs="宋体"/>
          <w:color w:val="auto"/>
        </w:rPr>
        <w:t xml:space="preserve"> 中标人在收到中标通知书后</w:t>
      </w:r>
      <w:r>
        <w:rPr>
          <w:rFonts w:ascii="宋体" w:hAnsi="宋体" w:eastAsia="宋体" w:cs="宋体"/>
          <w:color w:val="auto"/>
        </w:rPr>
        <w:t>5</w:t>
      </w:r>
      <w:r>
        <w:rPr>
          <w:rFonts w:hint="eastAsia" w:ascii="宋体" w:hAnsi="宋体" w:eastAsia="宋体" w:cs="宋体"/>
          <w:color w:val="auto"/>
        </w:rPr>
        <w:t>天内向招标代理机构缴付中标服务费。</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7</w:t>
      </w:r>
      <w:r>
        <w:rPr>
          <w:rFonts w:ascii="宋体" w:hAnsi="宋体" w:eastAsia="宋体" w:cs="宋体"/>
          <w:color w:val="auto"/>
        </w:rPr>
        <w:t>.3</w:t>
      </w:r>
      <w:r>
        <w:rPr>
          <w:rFonts w:hint="eastAsia" w:ascii="宋体" w:hAnsi="宋体" w:eastAsia="宋体" w:cs="宋体"/>
          <w:color w:val="auto"/>
        </w:rPr>
        <w:t xml:space="preserve"> 中标服务费只收现金、支票、电汇。</w:t>
      </w:r>
    </w:p>
    <w:p>
      <w:pPr>
        <w:pStyle w:val="42"/>
        <w:snapToGrid w:val="0"/>
        <w:spacing w:line="360" w:lineRule="auto"/>
        <w:ind w:firstLine="448" w:firstLineChars="200"/>
        <w:jc w:val="both"/>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7</w:t>
      </w:r>
      <w:r>
        <w:rPr>
          <w:rFonts w:ascii="宋体" w:hAnsi="宋体" w:eastAsia="宋体" w:cs="宋体"/>
          <w:color w:val="auto"/>
        </w:rPr>
        <w:t>.4</w:t>
      </w:r>
      <w:r>
        <w:rPr>
          <w:rFonts w:hint="eastAsia" w:ascii="宋体" w:hAnsi="宋体" w:eastAsia="宋体" w:cs="宋体"/>
          <w:color w:val="auto"/>
        </w:rPr>
        <w:t xml:space="preserve"> 中标人如果未按第</w:t>
      </w:r>
      <w:r>
        <w:rPr>
          <w:rFonts w:ascii="宋体" w:hAnsi="宋体" w:eastAsia="宋体" w:cs="宋体"/>
          <w:color w:val="auto"/>
        </w:rPr>
        <w:t>3</w:t>
      </w:r>
      <w:r>
        <w:rPr>
          <w:rFonts w:hint="eastAsia" w:ascii="宋体" w:hAnsi="宋体" w:eastAsia="宋体" w:cs="宋体"/>
          <w:color w:val="auto"/>
        </w:rPr>
        <w:t>7</w:t>
      </w:r>
      <w:r>
        <w:rPr>
          <w:rFonts w:ascii="宋体" w:hAnsi="宋体" w:eastAsia="宋体" w:cs="宋体"/>
          <w:color w:val="auto"/>
        </w:rPr>
        <w:t>.1</w:t>
      </w:r>
      <w:r>
        <w:rPr>
          <w:rFonts w:hint="eastAsia" w:ascii="宋体" w:hAnsi="宋体" w:eastAsia="宋体" w:cs="宋体"/>
          <w:color w:val="auto"/>
        </w:rPr>
        <w:t>和第</w:t>
      </w:r>
      <w:r>
        <w:rPr>
          <w:rFonts w:ascii="宋体" w:hAnsi="宋体" w:eastAsia="宋体" w:cs="宋体"/>
          <w:color w:val="auto"/>
        </w:rPr>
        <w:t>3</w:t>
      </w:r>
      <w:r>
        <w:rPr>
          <w:rFonts w:hint="eastAsia" w:ascii="宋体" w:hAnsi="宋体" w:eastAsia="宋体" w:cs="宋体"/>
          <w:color w:val="auto"/>
        </w:rPr>
        <w:t>7</w:t>
      </w:r>
      <w:r>
        <w:rPr>
          <w:rFonts w:ascii="宋体" w:hAnsi="宋体" w:eastAsia="宋体" w:cs="宋体"/>
          <w:color w:val="auto"/>
        </w:rPr>
        <w:t>.2</w:t>
      </w:r>
      <w:r>
        <w:rPr>
          <w:rFonts w:hint="eastAsia" w:ascii="宋体" w:hAnsi="宋体" w:eastAsia="宋体" w:cs="宋体"/>
          <w:color w:val="auto"/>
        </w:rPr>
        <w:t>条规定办理，招标代理机构将没收其投标保证金。</w:t>
      </w:r>
    </w:p>
    <w:p>
      <w:pPr>
        <w:pStyle w:val="16"/>
        <w:adjustRightInd w:val="0"/>
        <w:snapToGrid w:val="0"/>
        <w:spacing w:line="360" w:lineRule="auto"/>
        <w:outlineLvl w:val="0"/>
        <w:rPr>
          <w:rFonts w:hint="eastAsia" w:ascii="宋体" w:hAnsi="宋体" w:cs="宋体"/>
        </w:rPr>
      </w:pPr>
      <w:bookmarkStart w:id="87" w:name="_Toc498866995"/>
      <w:bookmarkStart w:id="88" w:name="_Toc498866813"/>
      <w:bookmarkStart w:id="89" w:name="_Toc4031_WPSOffice_Level1"/>
      <w:r>
        <w:rPr>
          <w:rFonts w:hint="eastAsia" w:ascii="宋体" w:hAnsi="宋体" w:cs="宋体"/>
        </w:rPr>
        <w:t>第四部分  合同条款</w:t>
      </w:r>
      <w:bookmarkEnd w:id="87"/>
      <w:bookmarkEnd w:id="88"/>
      <w:bookmarkEnd w:id="89"/>
    </w:p>
    <w:p>
      <w:pPr>
        <w:pStyle w:val="18"/>
        <w:kinsoku w:val="0"/>
        <w:adjustRightInd w:val="0"/>
        <w:snapToGrid w:val="0"/>
        <w:spacing w:line="360" w:lineRule="auto"/>
        <w:ind w:firstLine="6956" w:firstLineChars="3105"/>
        <w:jc w:val="left"/>
        <w:rPr>
          <w:b/>
          <w:sz w:val="24"/>
          <w:szCs w:val="24"/>
        </w:rPr>
      </w:pPr>
      <w:r>
        <w:rPr>
          <w:rFonts w:hint="eastAsia"/>
          <w:b/>
          <w:sz w:val="24"/>
          <w:szCs w:val="24"/>
        </w:rPr>
        <w:t>合同编号：</w:t>
      </w:r>
    </w:p>
    <w:p>
      <w:pPr>
        <w:tabs>
          <w:tab w:val="left" w:pos="0"/>
          <w:tab w:val="left" w:pos="315"/>
        </w:tabs>
        <w:adjustRightInd w:val="0"/>
        <w:snapToGrid w:val="0"/>
        <w:spacing w:line="360" w:lineRule="auto"/>
        <w:ind w:firstLine="480"/>
        <w:rPr>
          <w:rFonts w:ascii="宋体" w:cs="宋体"/>
          <w:sz w:val="24"/>
          <w:szCs w:val="24"/>
        </w:rPr>
      </w:pPr>
      <w:r>
        <w:rPr>
          <w:rFonts w:hint="eastAsia" w:ascii="宋体" w:hAnsi="宋体" w:cs="宋体"/>
          <w:sz w:val="24"/>
          <w:szCs w:val="24"/>
        </w:rPr>
        <w:t>需方：</w:t>
      </w:r>
      <w:r>
        <w:rPr>
          <w:rFonts w:ascii="宋体" w:cs="宋体"/>
          <w:sz w:val="24"/>
          <w:szCs w:val="24"/>
        </w:rPr>
        <w:t xml:space="preserve"> </w:t>
      </w:r>
    </w:p>
    <w:p>
      <w:pPr>
        <w:tabs>
          <w:tab w:val="left" w:pos="0"/>
          <w:tab w:val="left" w:pos="315"/>
        </w:tabs>
        <w:adjustRightInd w:val="0"/>
        <w:snapToGrid w:val="0"/>
        <w:spacing w:line="360" w:lineRule="auto"/>
        <w:ind w:firstLine="480"/>
        <w:rPr>
          <w:rFonts w:ascii="宋体" w:cs="宋体"/>
          <w:sz w:val="24"/>
          <w:szCs w:val="24"/>
        </w:rPr>
      </w:pPr>
      <w:r>
        <w:rPr>
          <w:rFonts w:hint="eastAsia" w:ascii="宋体" w:hAnsi="宋体" w:cs="宋体"/>
          <w:sz w:val="24"/>
          <w:szCs w:val="24"/>
        </w:rPr>
        <w:t>供方：</w:t>
      </w:r>
    </w:p>
    <w:p>
      <w:pPr>
        <w:tabs>
          <w:tab w:val="left" w:pos="0"/>
          <w:tab w:val="left" w:pos="315"/>
        </w:tabs>
        <w:adjustRightInd w:val="0"/>
        <w:snapToGrid w:val="0"/>
        <w:spacing w:line="360" w:lineRule="auto"/>
        <w:ind w:firstLine="480"/>
        <w:rPr>
          <w:rFonts w:ascii="宋体" w:hAnsi="宋体" w:cs="宋体"/>
          <w:sz w:val="24"/>
          <w:szCs w:val="24"/>
        </w:rPr>
      </w:pPr>
      <w:r>
        <w:rPr>
          <w:rFonts w:hint="eastAsia" w:ascii="宋体" w:hAnsi="宋体" w:cs="宋体"/>
          <w:sz w:val="24"/>
          <w:szCs w:val="24"/>
        </w:rPr>
        <w:t>供、需双方根据</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）的政府采购结果和招标文件的要求，并经双方协商一致，达成合同：</w:t>
      </w:r>
    </w:p>
    <w:p>
      <w:pPr>
        <w:tabs>
          <w:tab w:val="left" w:pos="0"/>
          <w:tab w:val="left" w:pos="315"/>
        </w:tabs>
        <w:adjustRightInd w:val="0"/>
        <w:snapToGrid w:val="0"/>
        <w:spacing w:line="360" w:lineRule="auto"/>
        <w:ind w:firstLine="480"/>
        <w:rPr>
          <w:rFonts w:ascii="宋体" w:hAnsi="宋体" w:cs="宋体"/>
          <w:sz w:val="24"/>
          <w:szCs w:val="24"/>
        </w:rPr>
      </w:pPr>
      <w:r>
        <w:rPr>
          <w:rFonts w:hint="eastAsia" w:ascii="宋体" w:hAnsi="宋体" w:cs="宋体"/>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pPr>
        <w:adjustRightInd w:val="0"/>
        <w:snapToGrid w:val="0"/>
        <w:spacing w:line="360" w:lineRule="auto"/>
        <w:ind w:firstLine="448" w:firstLineChars="200"/>
        <w:rPr>
          <w:rFonts w:ascii="宋体" w:hAnsi="宋体" w:cs="宋体"/>
          <w:sz w:val="24"/>
          <w:szCs w:val="24"/>
        </w:rPr>
      </w:pPr>
      <w:r>
        <w:rPr>
          <w:rFonts w:hint="eastAsia" w:ascii="宋体" w:hAnsi="宋体" w:cs="宋体"/>
          <w:sz w:val="24"/>
          <w:szCs w:val="24"/>
        </w:rPr>
        <w:t>一、</w:t>
      </w:r>
      <w:r>
        <w:rPr>
          <w:sz w:val="24"/>
          <w:szCs w:val="24"/>
        </w:rPr>
        <w:t>采购内容：（详见附件）</w:t>
      </w:r>
    </w:p>
    <w:p>
      <w:pPr>
        <w:adjustRightInd w:val="0"/>
        <w:snapToGrid w:val="0"/>
        <w:spacing w:line="360" w:lineRule="auto"/>
        <w:ind w:firstLine="896" w:firstLineChars="400"/>
        <w:rPr>
          <w:rFonts w:ascii="宋体" w:cs="宋体"/>
          <w:sz w:val="24"/>
          <w:szCs w:val="24"/>
        </w:rPr>
      </w:pPr>
      <w:r>
        <w:rPr>
          <w:rFonts w:hint="eastAsia" w:ascii="宋体" w:hAnsi="宋体" w:cs="宋体"/>
          <w:sz w:val="24"/>
          <w:szCs w:val="24"/>
        </w:rPr>
        <w:t>货物名称：</w:t>
      </w:r>
    </w:p>
    <w:p>
      <w:pPr>
        <w:tabs>
          <w:tab w:val="left" w:pos="1133"/>
        </w:tabs>
        <w:adjustRightInd w:val="0"/>
        <w:snapToGrid w:val="0"/>
        <w:spacing w:line="360" w:lineRule="auto"/>
        <w:ind w:firstLine="896" w:firstLineChars="400"/>
        <w:rPr>
          <w:rFonts w:ascii="宋体" w:cs="宋体"/>
          <w:sz w:val="24"/>
          <w:szCs w:val="24"/>
        </w:rPr>
      </w:pPr>
      <w:r>
        <w:rPr>
          <w:rFonts w:hint="eastAsia" w:ascii="宋体" w:hAnsi="宋体" w:cs="宋体"/>
          <w:sz w:val="24"/>
          <w:szCs w:val="24"/>
        </w:rPr>
        <w:t>货物型号：</w:t>
      </w:r>
    </w:p>
    <w:p>
      <w:pPr>
        <w:tabs>
          <w:tab w:val="left" w:pos="1440"/>
        </w:tabs>
        <w:adjustRightInd w:val="0"/>
        <w:snapToGrid w:val="0"/>
        <w:spacing w:line="360" w:lineRule="auto"/>
        <w:ind w:firstLine="896" w:firstLineChars="400"/>
        <w:rPr>
          <w:rFonts w:ascii="宋体" w:cs="宋体"/>
          <w:sz w:val="24"/>
          <w:szCs w:val="24"/>
        </w:rPr>
      </w:pPr>
      <w:r>
        <w:rPr>
          <w:rFonts w:hint="eastAsia" w:ascii="宋体" w:hAnsi="宋体" w:cs="宋体"/>
          <w:sz w:val="24"/>
          <w:szCs w:val="24"/>
        </w:rPr>
        <w:t>生产厂家：</w:t>
      </w:r>
    </w:p>
    <w:p>
      <w:pPr>
        <w:adjustRightInd w:val="0"/>
        <w:snapToGrid w:val="0"/>
        <w:spacing w:line="360" w:lineRule="auto"/>
        <w:ind w:firstLine="896" w:firstLineChars="400"/>
        <w:rPr>
          <w:rFonts w:ascii="宋体" w:cs="宋体"/>
          <w:sz w:val="24"/>
          <w:szCs w:val="24"/>
        </w:rPr>
      </w:pPr>
      <w:r>
        <w:rPr>
          <w:rFonts w:hint="eastAsia" w:ascii="宋体" w:hAnsi="宋体" w:cs="宋体"/>
          <w:sz w:val="24"/>
          <w:szCs w:val="24"/>
        </w:rPr>
        <w:t>货物原产地：</w:t>
      </w:r>
    </w:p>
    <w:p>
      <w:pPr>
        <w:tabs>
          <w:tab w:val="left" w:pos="1440"/>
        </w:tabs>
        <w:adjustRightInd w:val="0"/>
        <w:snapToGrid w:val="0"/>
        <w:spacing w:line="360" w:lineRule="auto"/>
        <w:ind w:firstLine="896" w:firstLineChars="400"/>
        <w:rPr>
          <w:rFonts w:ascii="宋体" w:cs="宋体"/>
          <w:sz w:val="24"/>
          <w:szCs w:val="24"/>
        </w:rPr>
      </w:pPr>
      <w:r>
        <w:rPr>
          <w:rFonts w:hint="eastAsia" w:ascii="宋体" w:hAnsi="宋体" w:cs="宋体"/>
          <w:sz w:val="24"/>
          <w:szCs w:val="24"/>
        </w:rPr>
        <w:t>货物数量：</w:t>
      </w:r>
    </w:p>
    <w:p>
      <w:pPr>
        <w:tabs>
          <w:tab w:val="left" w:pos="1440"/>
        </w:tabs>
        <w:adjustRightInd w:val="0"/>
        <w:snapToGrid w:val="0"/>
        <w:spacing w:line="360" w:lineRule="auto"/>
        <w:ind w:firstLine="896" w:firstLineChars="400"/>
        <w:rPr>
          <w:rFonts w:ascii="宋体" w:cs="宋体"/>
          <w:sz w:val="24"/>
          <w:szCs w:val="24"/>
        </w:rPr>
      </w:pPr>
      <w:r>
        <w:rPr>
          <w:rFonts w:hint="eastAsia" w:ascii="宋体" w:hAnsi="宋体" w:cs="宋体"/>
          <w:sz w:val="24"/>
          <w:szCs w:val="24"/>
        </w:rPr>
        <w:t>货物单价：</w:t>
      </w:r>
      <w:r>
        <w:rPr>
          <w:sz w:val="24"/>
          <w:szCs w:val="24"/>
        </w:rPr>
        <w:t>人民币</w:t>
      </w:r>
      <w:r>
        <w:rPr>
          <w:rFonts w:hint="eastAsia"/>
          <w:sz w:val="24"/>
          <w:szCs w:val="24"/>
        </w:rPr>
        <w:t xml:space="preserve">           </w:t>
      </w:r>
      <w:r>
        <w:rPr>
          <w:sz w:val="24"/>
          <w:szCs w:val="24"/>
        </w:rPr>
        <w:t>元</w:t>
      </w:r>
    </w:p>
    <w:p>
      <w:pPr>
        <w:tabs>
          <w:tab w:val="left" w:pos="1440"/>
        </w:tabs>
        <w:adjustRightInd w:val="0"/>
        <w:snapToGrid w:val="0"/>
        <w:spacing w:line="360" w:lineRule="auto"/>
        <w:ind w:left="420" w:firstLine="473" w:firstLineChars="211"/>
        <w:rPr>
          <w:rFonts w:ascii="宋体" w:cs="宋体"/>
          <w:sz w:val="24"/>
          <w:szCs w:val="24"/>
        </w:rPr>
      </w:pPr>
      <w:r>
        <w:rPr>
          <w:rFonts w:hint="eastAsia" w:ascii="宋体" w:hAnsi="宋体" w:cs="宋体"/>
          <w:sz w:val="24"/>
          <w:szCs w:val="24"/>
        </w:rPr>
        <w:t>货物总价款：</w:t>
      </w:r>
      <w:r>
        <w:rPr>
          <w:sz w:val="24"/>
          <w:szCs w:val="24"/>
        </w:rPr>
        <w:t>人民币</w:t>
      </w:r>
      <w:r>
        <w:rPr>
          <w:rFonts w:hint="eastAsia"/>
          <w:sz w:val="24"/>
          <w:szCs w:val="24"/>
        </w:rPr>
        <w:t xml:space="preserve">         </w:t>
      </w:r>
      <w:r>
        <w:rPr>
          <w:sz w:val="24"/>
          <w:szCs w:val="24"/>
        </w:rPr>
        <w:t>元</w:t>
      </w:r>
    </w:p>
    <w:p>
      <w:pPr>
        <w:tabs>
          <w:tab w:val="left" w:pos="1440"/>
        </w:tabs>
        <w:adjustRightInd w:val="0"/>
        <w:snapToGrid w:val="0"/>
        <w:spacing w:line="360" w:lineRule="auto"/>
        <w:ind w:left="420" w:firstLine="473" w:firstLineChars="211"/>
        <w:rPr>
          <w:rFonts w:ascii="宋体" w:cs="宋体"/>
          <w:sz w:val="24"/>
          <w:szCs w:val="24"/>
        </w:rPr>
      </w:pPr>
      <w:r>
        <w:rPr>
          <w:rFonts w:hint="eastAsia" w:ascii="宋体" w:hAnsi="宋体" w:cs="宋体"/>
          <w:sz w:val="24"/>
          <w:szCs w:val="24"/>
        </w:rPr>
        <w:t>大写：</w:t>
      </w:r>
      <w:r>
        <w:rPr>
          <w:sz w:val="24"/>
          <w:szCs w:val="24"/>
        </w:rPr>
        <w:t>人民币</w:t>
      </w:r>
      <w:r>
        <w:rPr>
          <w:rFonts w:hint="eastAsia"/>
          <w:sz w:val="24"/>
          <w:szCs w:val="24"/>
        </w:rPr>
        <w:t xml:space="preserve">             </w:t>
      </w:r>
      <w:r>
        <w:rPr>
          <w:sz w:val="24"/>
          <w:szCs w:val="24"/>
        </w:rPr>
        <w:t>元整</w:t>
      </w:r>
    </w:p>
    <w:p>
      <w:pPr>
        <w:adjustRightInd w:val="0"/>
        <w:snapToGrid w:val="0"/>
        <w:spacing w:line="360" w:lineRule="auto"/>
        <w:ind w:firstLine="448" w:firstLineChars="200"/>
        <w:rPr>
          <w:rFonts w:ascii="宋体" w:cs="宋体"/>
          <w:sz w:val="24"/>
          <w:szCs w:val="24"/>
        </w:rPr>
      </w:pPr>
      <w:r>
        <w:rPr>
          <w:rFonts w:hint="eastAsia" w:ascii="宋体" w:hAnsi="宋体" w:cs="宋体"/>
          <w:sz w:val="24"/>
          <w:szCs w:val="24"/>
        </w:rPr>
        <w:t>二、货物质量要求及供方对质量负责条件和期限：</w:t>
      </w:r>
      <w:r>
        <w:rPr>
          <w:sz w:val="24"/>
          <w:szCs w:val="24"/>
        </w:rPr>
        <w:t>见附件。</w:t>
      </w:r>
    </w:p>
    <w:p>
      <w:pPr>
        <w:adjustRightInd w:val="0"/>
        <w:snapToGrid w:val="0"/>
        <w:spacing w:line="360" w:lineRule="auto"/>
        <w:ind w:firstLine="448" w:firstLineChars="200"/>
        <w:rPr>
          <w:rFonts w:ascii="宋体" w:cs="宋体"/>
          <w:sz w:val="24"/>
          <w:szCs w:val="24"/>
        </w:rPr>
      </w:pPr>
      <w:r>
        <w:rPr>
          <w:rFonts w:hint="eastAsia" w:ascii="宋体" w:hAnsi="宋体" w:cs="宋体"/>
          <w:sz w:val="24"/>
          <w:szCs w:val="24"/>
        </w:rPr>
        <w:t>三、供方提供的货物必须是全新（包括零部件）的，货物必须符合国家标准、行业标准以及企业标准。供方承诺所供货物与中标所示货物完全一致，不存在任何偏差。如出现不一致，供方将承担违约责任。</w:t>
      </w:r>
      <w:r>
        <w:rPr>
          <w:rFonts w:hint="eastAsia" w:ascii="宋体" w:hAnsi="宋体" w:cs="宋体"/>
          <w:sz w:val="24"/>
        </w:rPr>
        <w:t>投标人所投及交付产品中如涉及软件，应为正版软件，</w:t>
      </w:r>
      <w:r>
        <w:rPr>
          <w:sz w:val="24"/>
          <w:szCs w:val="24"/>
        </w:rPr>
        <w:t>如涉及知识产权则必须是自己拥有或合法使用的。</w:t>
      </w:r>
    </w:p>
    <w:p>
      <w:pPr>
        <w:tabs>
          <w:tab w:val="left" w:pos="360"/>
        </w:tabs>
        <w:adjustRightInd w:val="0"/>
        <w:snapToGrid w:val="0"/>
        <w:spacing w:line="360" w:lineRule="auto"/>
        <w:ind w:firstLine="896" w:firstLineChars="400"/>
        <w:rPr>
          <w:rFonts w:ascii="宋体" w:hAnsi="宋体"/>
          <w:color w:val="auto"/>
          <w:kern w:val="0"/>
          <w:sz w:val="24"/>
          <w:szCs w:val="24"/>
        </w:rPr>
      </w:pPr>
      <w:r>
        <w:rPr>
          <w:rFonts w:hint="eastAsia" w:ascii="宋体" w:hAnsi="宋体" w:cs="宋体"/>
          <w:color w:val="auto"/>
          <w:sz w:val="24"/>
          <w:szCs w:val="24"/>
          <w:lang w:eastAsia="zh-CN"/>
        </w:rPr>
        <w:t>供方</w:t>
      </w:r>
      <w:r>
        <w:rPr>
          <w:rFonts w:hint="eastAsia" w:ascii="宋体" w:hAnsi="宋体" w:cs="宋体"/>
          <w:color w:val="auto"/>
          <w:sz w:val="24"/>
          <w:szCs w:val="24"/>
        </w:rPr>
        <w:t>提供所投产品1年的免费上门保修，终身维修，保修期内免费更换零配件。保修期自验收合格之日起计算</w:t>
      </w:r>
      <w:r>
        <w:rPr>
          <w:rFonts w:hint="eastAsia" w:ascii="宋体" w:hAnsi="宋体"/>
          <w:color w:val="auto"/>
          <w:kern w:val="0"/>
          <w:sz w:val="24"/>
          <w:szCs w:val="24"/>
        </w:rPr>
        <w:t>。</w:t>
      </w:r>
    </w:p>
    <w:p>
      <w:pPr>
        <w:numPr>
          <w:ilvl w:val="0"/>
          <w:numId w:val="6"/>
        </w:numPr>
        <w:tabs>
          <w:tab w:val="left" w:pos="360"/>
        </w:tabs>
        <w:kinsoku w:val="0"/>
        <w:adjustRightInd w:val="0"/>
        <w:snapToGrid w:val="0"/>
        <w:spacing w:line="360" w:lineRule="auto"/>
        <w:ind w:firstLine="448" w:firstLineChars="200"/>
        <w:rPr>
          <w:sz w:val="24"/>
          <w:szCs w:val="24"/>
        </w:rPr>
      </w:pPr>
      <w:r>
        <w:rPr>
          <w:rFonts w:hint="eastAsia"/>
          <w:sz w:val="24"/>
          <w:szCs w:val="24"/>
        </w:rPr>
        <w:t>交货时间</w:t>
      </w:r>
      <w:r>
        <w:rPr>
          <w:sz w:val="24"/>
          <w:szCs w:val="24"/>
        </w:rPr>
        <w:t>、地点、方式：见附件。</w:t>
      </w:r>
    </w:p>
    <w:p>
      <w:pPr>
        <w:tabs>
          <w:tab w:val="left" w:pos="360"/>
        </w:tabs>
        <w:kinsoku w:val="0"/>
        <w:adjustRightInd w:val="0"/>
        <w:snapToGrid w:val="0"/>
        <w:spacing w:line="360" w:lineRule="auto"/>
        <w:rPr>
          <w:sz w:val="24"/>
          <w:szCs w:val="24"/>
        </w:rPr>
      </w:pPr>
      <w:r>
        <w:rPr>
          <w:rFonts w:hint="eastAsia" w:ascii="宋体" w:hAnsi="宋体" w:cs="宋体"/>
          <w:sz w:val="24"/>
          <w:szCs w:val="24"/>
        </w:rPr>
        <w:t>合同签订后，于     年    月    日之前将所供货物在需方或需方指定处交付（具体地点：       ），并于     年    月     日之前完成安装、调试工作，货物运送产生的费用由供方负责。</w:t>
      </w:r>
    </w:p>
    <w:p>
      <w:pPr>
        <w:tabs>
          <w:tab w:val="left" w:pos="360"/>
        </w:tabs>
        <w:adjustRightInd w:val="0"/>
        <w:snapToGrid w:val="0"/>
        <w:spacing w:line="360" w:lineRule="auto"/>
        <w:ind w:firstLine="448" w:firstLineChars="200"/>
        <w:rPr>
          <w:rFonts w:ascii="宋体" w:cs="宋体"/>
          <w:sz w:val="24"/>
          <w:szCs w:val="24"/>
        </w:rPr>
      </w:pPr>
      <w:r>
        <w:rPr>
          <w:rFonts w:hint="eastAsia" w:ascii="宋体" w:hAnsi="宋体" w:cs="宋体"/>
          <w:sz w:val="24"/>
          <w:szCs w:val="24"/>
        </w:rPr>
        <w:t>五、</w:t>
      </w:r>
      <w:r>
        <w:rPr>
          <w:sz w:val="24"/>
          <w:szCs w:val="24"/>
        </w:rPr>
        <w:t>供方应向需方交付服务的相关的资料。如果所提交文件是外文的，供方有义务为需方提供中文或译成中文文件。</w:t>
      </w:r>
    </w:p>
    <w:p>
      <w:pPr>
        <w:tabs>
          <w:tab w:val="left" w:pos="360"/>
        </w:tabs>
        <w:adjustRightInd w:val="0"/>
        <w:snapToGrid w:val="0"/>
        <w:spacing w:line="360" w:lineRule="auto"/>
        <w:ind w:firstLine="360"/>
        <w:rPr>
          <w:rFonts w:ascii="宋体" w:cs="宋体"/>
          <w:sz w:val="24"/>
          <w:szCs w:val="24"/>
        </w:rPr>
      </w:pPr>
      <w:r>
        <w:rPr>
          <w:rFonts w:hint="eastAsia" w:ascii="宋体" w:hAnsi="宋体" w:cs="宋体"/>
          <w:sz w:val="24"/>
          <w:szCs w:val="24"/>
        </w:rPr>
        <w:t>六、验收工作由需方负责对货物进行验收。</w:t>
      </w:r>
    </w:p>
    <w:p>
      <w:pPr>
        <w:tabs>
          <w:tab w:val="left" w:pos="360"/>
        </w:tabs>
        <w:adjustRightInd w:val="0"/>
        <w:snapToGrid w:val="0"/>
        <w:spacing w:line="360" w:lineRule="auto"/>
        <w:ind w:firstLine="360"/>
        <w:rPr>
          <w:sz w:val="24"/>
          <w:szCs w:val="24"/>
        </w:rPr>
      </w:pPr>
      <w:r>
        <w:rPr>
          <w:rFonts w:hint="eastAsia" w:ascii="宋体" w:hAnsi="宋体" w:cs="宋体"/>
          <w:sz w:val="24"/>
          <w:szCs w:val="24"/>
        </w:rPr>
        <w:t>七、货款支付方式：</w:t>
      </w:r>
      <w:r>
        <w:rPr>
          <w:sz w:val="24"/>
          <w:szCs w:val="24"/>
        </w:rPr>
        <w:t>见附件。</w:t>
      </w:r>
    </w:p>
    <w:p>
      <w:pPr>
        <w:tabs>
          <w:tab w:val="left" w:pos="0"/>
          <w:tab w:val="left" w:pos="721"/>
        </w:tabs>
        <w:kinsoku w:val="0"/>
        <w:adjustRightInd w:val="0"/>
        <w:snapToGrid w:val="0"/>
        <w:spacing w:line="360" w:lineRule="auto"/>
        <w:ind w:firstLine="896" w:firstLineChars="400"/>
        <w:rPr>
          <w:sz w:val="24"/>
          <w:szCs w:val="24"/>
        </w:rPr>
      </w:pPr>
      <w:r>
        <w:rPr>
          <w:sz w:val="24"/>
          <w:szCs w:val="24"/>
        </w:rPr>
        <w:t>供方开户银行（汉字全称）：</w:t>
      </w:r>
    </w:p>
    <w:p>
      <w:pPr>
        <w:tabs>
          <w:tab w:val="left" w:pos="0"/>
          <w:tab w:val="left" w:pos="721"/>
        </w:tabs>
        <w:kinsoku w:val="0"/>
        <w:adjustRightInd w:val="0"/>
        <w:snapToGrid w:val="0"/>
        <w:spacing w:line="360" w:lineRule="auto"/>
        <w:ind w:firstLine="896" w:firstLineChars="400"/>
        <w:rPr>
          <w:sz w:val="24"/>
          <w:szCs w:val="24"/>
        </w:rPr>
      </w:pPr>
      <w:r>
        <w:rPr>
          <w:sz w:val="24"/>
          <w:szCs w:val="24"/>
        </w:rPr>
        <w:t>行号（数字代码）：</w:t>
      </w:r>
    </w:p>
    <w:p>
      <w:pPr>
        <w:tabs>
          <w:tab w:val="left" w:pos="0"/>
          <w:tab w:val="left" w:pos="721"/>
        </w:tabs>
        <w:kinsoku w:val="0"/>
        <w:adjustRightInd w:val="0"/>
        <w:snapToGrid w:val="0"/>
        <w:spacing w:line="360" w:lineRule="auto"/>
        <w:ind w:firstLine="896" w:firstLineChars="400"/>
        <w:rPr>
          <w:sz w:val="24"/>
          <w:szCs w:val="24"/>
        </w:rPr>
      </w:pPr>
      <w:r>
        <w:rPr>
          <w:sz w:val="24"/>
          <w:szCs w:val="24"/>
        </w:rPr>
        <w:t>帐号：</w:t>
      </w:r>
    </w:p>
    <w:p>
      <w:pPr>
        <w:tabs>
          <w:tab w:val="left" w:pos="0"/>
          <w:tab w:val="left" w:pos="360"/>
        </w:tabs>
        <w:adjustRightInd w:val="0"/>
        <w:snapToGrid w:val="0"/>
        <w:spacing w:line="360" w:lineRule="auto"/>
        <w:ind w:firstLine="448" w:firstLineChars="200"/>
        <w:rPr>
          <w:rFonts w:ascii="宋体" w:hAnsi="宋体" w:cs="宋体"/>
          <w:sz w:val="24"/>
          <w:szCs w:val="24"/>
        </w:rPr>
      </w:pPr>
      <w:r>
        <w:rPr>
          <w:rFonts w:hint="eastAsia" w:ascii="宋体" w:hAnsi="宋体" w:cs="宋体"/>
          <w:sz w:val="24"/>
          <w:szCs w:val="24"/>
        </w:rPr>
        <w:t>八 、合同约定的交货期或验收期届满，需方由于不具备现场条件导致供方无法安装和验收，合同顺延，延期</w:t>
      </w:r>
      <w:r>
        <w:rPr>
          <w:rFonts w:ascii="宋体" w:hAnsi="宋体" w:cs="宋体"/>
          <w:sz w:val="24"/>
          <w:szCs w:val="24"/>
        </w:rPr>
        <w:t>30</w:t>
      </w:r>
      <w:r>
        <w:rPr>
          <w:rFonts w:hint="eastAsia" w:ascii="宋体" w:hAnsi="宋体" w:cs="宋体"/>
          <w:sz w:val="24"/>
          <w:szCs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pPr>
        <w:tabs>
          <w:tab w:val="left" w:pos="0"/>
          <w:tab w:val="left" w:pos="360"/>
        </w:tabs>
        <w:adjustRightInd w:val="0"/>
        <w:snapToGrid w:val="0"/>
        <w:spacing w:line="360" w:lineRule="auto"/>
        <w:ind w:firstLine="448" w:firstLineChars="200"/>
        <w:rPr>
          <w:rFonts w:ascii="宋体" w:hAnsi="宋体" w:cs="宋体"/>
          <w:sz w:val="24"/>
          <w:szCs w:val="24"/>
        </w:rPr>
      </w:pPr>
      <w:r>
        <w:rPr>
          <w:sz w:val="24"/>
          <w:szCs w:val="24"/>
        </w:rPr>
        <w:t>九、有关涉及本合同供方向</w:t>
      </w:r>
      <w:r>
        <w:rPr>
          <w:rFonts w:hint="eastAsia" w:ascii="宋体" w:hAnsi="宋体" w:cs="宋体"/>
          <w:sz w:val="24"/>
          <w:szCs w:val="24"/>
        </w:rPr>
        <w:t>天津博汇招标有限公司</w:t>
      </w:r>
      <w:r>
        <w:rPr>
          <w:sz w:val="24"/>
          <w:szCs w:val="24"/>
        </w:rPr>
        <w:t>所提交的投标文件及有关澄清资料和服务承诺均视为本合同不可分割的部分，对供方具有约束力。</w:t>
      </w:r>
    </w:p>
    <w:p>
      <w:pPr>
        <w:tabs>
          <w:tab w:val="left" w:pos="360"/>
        </w:tabs>
        <w:adjustRightInd w:val="0"/>
        <w:snapToGrid w:val="0"/>
        <w:spacing w:line="360" w:lineRule="auto"/>
        <w:ind w:firstLine="383" w:firstLineChars="171"/>
        <w:rPr>
          <w:rFonts w:ascii="宋体" w:cs="宋体"/>
          <w:sz w:val="24"/>
          <w:szCs w:val="24"/>
        </w:rPr>
      </w:pPr>
      <w:r>
        <w:rPr>
          <w:rFonts w:hint="eastAsia" w:ascii="宋体" w:hAnsi="宋体" w:cs="宋体"/>
          <w:sz w:val="24"/>
          <w:szCs w:val="24"/>
        </w:rPr>
        <w:t>十、本合同一式肆份，需方留存貳份，供方留存壹份，天津博汇招标有限公司留存壹份。均具同等效力，签字盖章后生效。</w:t>
      </w:r>
    </w:p>
    <w:tbl>
      <w:tblPr>
        <w:tblStyle w:val="24"/>
        <w:tblW w:w="10470" w:type="dxa"/>
        <w:tblInd w:w="212" w:type="dxa"/>
        <w:tblLayout w:type="fixed"/>
        <w:tblCellMar>
          <w:top w:w="0" w:type="dxa"/>
          <w:left w:w="108" w:type="dxa"/>
          <w:bottom w:w="0" w:type="dxa"/>
          <w:right w:w="108" w:type="dxa"/>
        </w:tblCellMar>
      </w:tblPr>
      <w:tblGrid>
        <w:gridCol w:w="5129"/>
        <w:gridCol w:w="5341"/>
      </w:tblGrid>
      <w:tr>
        <w:tblPrEx>
          <w:tblLayout w:type="fixed"/>
          <w:tblCellMar>
            <w:top w:w="0" w:type="dxa"/>
            <w:left w:w="108" w:type="dxa"/>
            <w:bottom w:w="0" w:type="dxa"/>
            <w:right w:w="108" w:type="dxa"/>
          </w:tblCellMar>
        </w:tblPrEx>
        <w:tc>
          <w:tcPr>
            <w:tcW w:w="5129"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 xml:space="preserve">供方（公章）： </w:t>
            </w:r>
          </w:p>
        </w:tc>
        <w:tc>
          <w:tcPr>
            <w:tcW w:w="5341"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 xml:space="preserve">需方（公章）： </w:t>
            </w:r>
          </w:p>
        </w:tc>
      </w:tr>
      <w:tr>
        <w:tblPrEx>
          <w:tblLayout w:type="fixed"/>
          <w:tblCellMar>
            <w:top w:w="0" w:type="dxa"/>
            <w:left w:w="108" w:type="dxa"/>
            <w:bottom w:w="0" w:type="dxa"/>
            <w:right w:w="108" w:type="dxa"/>
          </w:tblCellMar>
        </w:tblPrEx>
        <w:tc>
          <w:tcPr>
            <w:tcW w:w="5129"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 xml:space="preserve">地址： </w:t>
            </w:r>
          </w:p>
        </w:tc>
        <w:tc>
          <w:tcPr>
            <w:tcW w:w="5341"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地址：</w:t>
            </w:r>
          </w:p>
        </w:tc>
      </w:tr>
      <w:tr>
        <w:tblPrEx>
          <w:tblLayout w:type="fixed"/>
          <w:tblCellMar>
            <w:top w:w="0" w:type="dxa"/>
            <w:left w:w="108" w:type="dxa"/>
            <w:bottom w:w="0" w:type="dxa"/>
            <w:right w:w="108" w:type="dxa"/>
          </w:tblCellMar>
        </w:tblPrEx>
        <w:tc>
          <w:tcPr>
            <w:tcW w:w="5129"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法定代表人：</w:t>
            </w:r>
          </w:p>
        </w:tc>
        <w:tc>
          <w:tcPr>
            <w:tcW w:w="5341"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法定代表人：</w:t>
            </w:r>
          </w:p>
        </w:tc>
      </w:tr>
      <w:tr>
        <w:tblPrEx>
          <w:tblLayout w:type="fixed"/>
          <w:tblCellMar>
            <w:top w:w="0" w:type="dxa"/>
            <w:left w:w="108" w:type="dxa"/>
            <w:bottom w:w="0" w:type="dxa"/>
            <w:right w:w="108" w:type="dxa"/>
          </w:tblCellMar>
        </w:tblPrEx>
        <w:tc>
          <w:tcPr>
            <w:tcW w:w="5129"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委托代理人：</w:t>
            </w:r>
          </w:p>
        </w:tc>
        <w:tc>
          <w:tcPr>
            <w:tcW w:w="5341"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委托代理人：</w:t>
            </w:r>
          </w:p>
        </w:tc>
      </w:tr>
      <w:tr>
        <w:tblPrEx>
          <w:tblLayout w:type="fixed"/>
          <w:tblCellMar>
            <w:top w:w="0" w:type="dxa"/>
            <w:left w:w="108" w:type="dxa"/>
            <w:bottom w:w="0" w:type="dxa"/>
            <w:right w:w="108" w:type="dxa"/>
          </w:tblCellMar>
        </w:tblPrEx>
        <w:tc>
          <w:tcPr>
            <w:tcW w:w="5129"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电话：</w:t>
            </w:r>
          </w:p>
        </w:tc>
        <w:tc>
          <w:tcPr>
            <w:tcW w:w="5341" w:type="dxa"/>
          </w:tcPr>
          <w:p>
            <w:pPr>
              <w:tabs>
                <w:tab w:val="left" w:pos="360"/>
              </w:tabs>
              <w:kinsoku w:val="0"/>
              <w:adjustRightInd w:val="0"/>
              <w:snapToGrid w:val="0"/>
              <w:spacing w:line="360" w:lineRule="auto"/>
              <w:rPr>
                <w:rFonts w:ascii="宋体" w:hAnsi="宋体" w:cs="宋体"/>
                <w:sz w:val="24"/>
                <w:szCs w:val="24"/>
              </w:rPr>
            </w:pPr>
            <w:r>
              <w:rPr>
                <w:rFonts w:hint="eastAsia" w:ascii="宋体" w:hAnsi="宋体" w:cs="宋体"/>
                <w:sz w:val="24"/>
                <w:szCs w:val="24"/>
              </w:rPr>
              <w:t>电话：</w:t>
            </w:r>
          </w:p>
        </w:tc>
      </w:tr>
    </w:tbl>
    <w:p>
      <w:pPr>
        <w:tabs>
          <w:tab w:val="left" w:pos="360"/>
        </w:tabs>
        <w:adjustRightInd w:val="0"/>
        <w:snapToGrid w:val="0"/>
        <w:spacing w:line="360" w:lineRule="auto"/>
        <w:rPr>
          <w:rFonts w:ascii="宋体" w:hAnsi="宋体" w:cs="宋体"/>
          <w:sz w:val="24"/>
          <w:szCs w:val="24"/>
        </w:rPr>
      </w:pPr>
    </w:p>
    <w:p>
      <w:pPr>
        <w:tabs>
          <w:tab w:val="left" w:pos="360"/>
        </w:tabs>
        <w:adjustRightInd w:val="0"/>
        <w:snapToGrid w:val="0"/>
        <w:spacing w:line="360" w:lineRule="auto"/>
        <w:ind w:firstLine="5511" w:firstLineChars="2460"/>
        <w:jc w:val="right"/>
        <w:rPr>
          <w:rFonts w:ascii="宋体" w:cs="宋体"/>
          <w:sz w:val="24"/>
          <w:szCs w:val="24"/>
        </w:rPr>
      </w:pPr>
      <w:r>
        <w:rPr>
          <w:rFonts w:hint="eastAsia" w:ascii="宋体" w:hAnsi="宋体" w:cs="宋体"/>
          <w:sz w:val="24"/>
          <w:szCs w:val="24"/>
        </w:rPr>
        <w:t>时间：</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tabs>
          <w:tab w:val="left" w:pos="360"/>
        </w:tabs>
        <w:adjustRightInd w:val="0"/>
        <w:snapToGrid w:val="0"/>
        <w:spacing w:line="360" w:lineRule="auto"/>
        <w:ind w:firstLine="448" w:firstLineChars="200"/>
        <w:rPr>
          <w:rFonts w:ascii="宋体" w:cs="宋体"/>
          <w:sz w:val="24"/>
          <w:szCs w:val="24"/>
        </w:rPr>
      </w:pPr>
    </w:p>
    <w:p>
      <w:pPr>
        <w:tabs>
          <w:tab w:val="left" w:pos="360"/>
        </w:tabs>
        <w:adjustRightInd w:val="0"/>
        <w:snapToGrid w:val="0"/>
        <w:spacing w:line="360" w:lineRule="auto"/>
        <w:ind w:firstLine="448" w:firstLineChars="200"/>
        <w:rPr>
          <w:rFonts w:ascii="宋体" w:cs="宋体"/>
          <w:sz w:val="24"/>
          <w:szCs w:val="24"/>
        </w:rPr>
      </w:pPr>
    </w:p>
    <w:p>
      <w:pPr>
        <w:tabs>
          <w:tab w:val="left" w:pos="360"/>
        </w:tabs>
        <w:adjustRightInd w:val="0"/>
        <w:snapToGrid w:val="0"/>
        <w:spacing w:line="360" w:lineRule="auto"/>
        <w:rPr>
          <w:rFonts w:ascii="宋体" w:cs="宋体"/>
          <w:b/>
          <w:sz w:val="28"/>
          <w:szCs w:val="28"/>
        </w:rPr>
      </w:pPr>
    </w:p>
    <w:p>
      <w:pPr>
        <w:tabs>
          <w:tab w:val="left" w:pos="360"/>
        </w:tabs>
        <w:adjustRightInd w:val="0"/>
        <w:snapToGrid w:val="0"/>
        <w:spacing w:line="360" w:lineRule="auto"/>
        <w:ind w:firstLine="450"/>
        <w:rPr>
          <w:rFonts w:ascii="宋体" w:cs="宋体"/>
          <w:sz w:val="24"/>
        </w:rPr>
      </w:pPr>
      <w:r>
        <w:rPr>
          <w:rFonts w:hint="eastAsia" w:ascii="宋体" w:hAnsi="宋体" w:cs="宋体"/>
          <w:sz w:val="24"/>
        </w:rPr>
        <w:t>附件</w:t>
      </w:r>
      <w:r>
        <w:rPr>
          <w:rFonts w:ascii="宋体" w:hAnsi="宋体" w:cs="宋体"/>
          <w:sz w:val="24"/>
        </w:rPr>
        <w:t>1.</w:t>
      </w:r>
      <w:r>
        <w:rPr>
          <w:rFonts w:hint="eastAsia" w:ascii="宋体" w:hAnsi="宋体" w:cs="宋体"/>
          <w:sz w:val="24"/>
        </w:rPr>
        <w:t>合同设备清单</w:t>
      </w:r>
    </w:p>
    <w:p>
      <w:pPr>
        <w:tabs>
          <w:tab w:val="left" w:pos="360"/>
        </w:tabs>
        <w:adjustRightInd w:val="0"/>
        <w:snapToGrid w:val="0"/>
        <w:spacing w:line="360" w:lineRule="auto"/>
        <w:ind w:firstLine="450"/>
        <w:rPr>
          <w:rFonts w:ascii="宋体" w:cs="宋体"/>
          <w:sz w:val="24"/>
        </w:rPr>
      </w:pPr>
      <w:r>
        <w:rPr>
          <w:rFonts w:hint="eastAsia" w:ascii="宋体" w:hAnsi="宋体" w:cs="宋体"/>
          <w:sz w:val="24"/>
        </w:rPr>
        <w:t>附件</w:t>
      </w:r>
      <w:r>
        <w:rPr>
          <w:rFonts w:ascii="宋体" w:hAnsi="宋体" w:cs="宋体"/>
          <w:sz w:val="24"/>
        </w:rPr>
        <w:t>2.</w:t>
      </w:r>
      <w:r>
        <w:rPr>
          <w:rFonts w:hint="eastAsia" w:ascii="宋体" w:hAnsi="宋体" w:cs="宋体"/>
          <w:sz w:val="24"/>
        </w:rPr>
        <w:t>售后服务承诺</w:t>
      </w:r>
    </w:p>
    <w:p>
      <w:pPr>
        <w:pStyle w:val="16"/>
        <w:adjustRightInd w:val="0"/>
        <w:snapToGrid w:val="0"/>
        <w:spacing w:line="360" w:lineRule="auto"/>
        <w:rPr>
          <w:rFonts w:ascii="宋体" w:cs="宋体"/>
        </w:rPr>
      </w:pPr>
    </w:p>
    <w:p>
      <w:pPr>
        <w:pStyle w:val="16"/>
        <w:adjustRightInd w:val="0"/>
        <w:snapToGrid w:val="0"/>
        <w:spacing w:line="360" w:lineRule="auto"/>
        <w:rPr>
          <w:rFonts w:ascii="宋体" w:cs="宋体"/>
        </w:rPr>
      </w:pPr>
    </w:p>
    <w:p>
      <w:pPr>
        <w:rPr>
          <w:rFonts w:ascii="宋体" w:cs="宋体"/>
        </w:rPr>
      </w:pPr>
    </w:p>
    <w:p>
      <w:pPr>
        <w:rPr>
          <w:rFonts w:ascii="宋体" w:cs="宋体"/>
        </w:rPr>
      </w:pPr>
    </w:p>
    <w:p/>
    <w:p>
      <w:pPr>
        <w:adjustRightInd w:val="0"/>
        <w:snapToGrid w:val="0"/>
        <w:spacing w:line="360" w:lineRule="auto"/>
        <w:rPr>
          <w:rFonts w:ascii="宋体" w:cs="宋体"/>
        </w:rPr>
      </w:pPr>
    </w:p>
    <w:p>
      <w:pPr>
        <w:pStyle w:val="18"/>
        <w:kinsoku w:val="0"/>
        <w:adjustRightInd w:val="0"/>
        <w:snapToGrid w:val="0"/>
        <w:spacing w:line="360" w:lineRule="auto"/>
        <w:jc w:val="center"/>
        <w:rPr>
          <w:b/>
          <w:sz w:val="30"/>
          <w:szCs w:val="30"/>
        </w:rPr>
      </w:pPr>
      <w:bookmarkStart w:id="90" w:name="_Toc498866996"/>
      <w:bookmarkStart w:id="91" w:name="_Toc498866814"/>
      <w:bookmarkStart w:id="92" w:name="_Toc32157_WPSOffice_Level1"/>
      <w:r>
        <w:rPr>
          <w:rFonts w:hint="eastAsia"/>
          <w:b/>
          <w:sz w:val="30"/>
          <w:szCs w:val="30"/>
        </w:rPr>
        <w:t>第五部分  投标文件格式</w:t>
      </w:r>
      <w:bookmarkEnd w:id="90"/>
      <w:bookmarkEnd w:id="91"/>
      <w:bookmarkEnd w:id="92"/>
    </w:p>
    <w:p>
      <w:pPr>
        <w:tabs>
          <w:tab w:val="left" w:pos="360"/>
        </w:tabs>
        <w:kinsoku w:val="0"/>
        <w:adjustRightInd w:val="0"/>
        <w:snapToGrid w:val="0"/>
        <w:spacing w:line="360" w:lineRule="auto"/>
        <w:ind w:firstLine="112" w:firstLineChars="50"/>
        <w:rPr>
          <w:rFonts w:ascii="宋体" w:cs="宋体"/>
          <w:b/>
          <w:sz w:val="24"/>
        </w:rPr>
      </w:pPr>
      <w:r>
        <w:rPr>
          <w:rFonts w:hint="eastAsia" w:ascii="宋体" w:hAnsi="宋体" w:cs="宋体"/>
          <w:b/>
          <w:sz w:val="24"/>
        </w:rPr>
        <w:t>投标文件格式说明：</w:t>
      </w:r>
    </w:p>
    <w:p>
      <w:pPr>
        <w:tabs>
          <w:tab w:val="left" w:pos="360"/>
        </w:tabs>
        <w:kinsoku w:val="0"/>
        <w:adjustRightInd w:val="0"/>
        <w:snapToGrid w:val="0"/>
        <w:spacing w:line="360" w:lineRule="auto"/>
        <w:ind w:firstLine="224" w:firstLineChars="100"/>
        <w:rPr>
          <w:rFonts w:ascii="宋体" w:cs="宋体"/>
          <w:b/>
          <w:sz w:val="24"/>
        </w:rPr>
      </w:pPr>
      <w:r>
        <w:rPr>
          <w:rFonts w:ascii="宋体" w:hAnsi="宋体" w:cs="宋体"/>
          <w:b/>
          <w:sz w:val="24"/>
        </w:rPr>
        <w:t>1</w:t>
      </w:r>
      <w:r>
        <w:rPr>
          <w:rFonts w:hint="eastAsia" w:ascii="宋体" w:hAnsi="宋体" w:cs="宋体"/>
          <w:b/>
          <w:sz w:val="24"/>
        </w:rPr>
        <w:t>、投标文件是投标人在投标截止时间前提交的资质、技术、商务、承诺和报价等文件。</w:t>
      </w:r>
    </w:p>
    <w:p>
      <w:pPr>
        <w:tabs>
          <w:tab w:val="left" w:pos="360"/>
        </w:tabs>
        <w:kinsoku w:val="0"/>
        <w:adjustRightInd w:val="0"/>
        <w:snapToGrid w:val="0"/>
        <w:spacing w:line="360" w:lineRule="auto"/>
        <w:ind w:firstLine="224" w:firstLineChars="100"/>
        <w:rPr>
          <w:rFonts w:ascii="宋体" w:cs="宋体"/>
          <w:b/>
          <w:sz w:val="24"/>
        </w:rPr>
      </w:pPr>
      <w:r>
        <w:rPr>
          <w:rFonts w:ascii="宋体" w:hAnsi="宋体" w:cs="宋体"/>
          <w:b/>
          <w:sz w:val="24"/>
        </w:rPr>
        <w:t>2</w:t>
      </w:r>
      <w:r>
        <w:rPr>
          <w:rFonts w:hint="eastAsia" w:ascii="宋体" w:hAnsi="宋体" w:cs="宋体"/>
          <w:b/>
          <w:sz w:val="24"/>
        </w:rPr>
        <w:t>、投标文件须分正本、副本</w:t>
      </w:r>
      <w:r>
        <w:rPr>
          <w:rFonts w:hint="eastAsia" w:ascii="宋体" w:hAnsi="宋体" w:cs="宋体"/>
          <w:b/>
          <w:color w:val="FF0000"/>
          <w:sz w:val="24"/>
        </w:rPr>
        <w:t>单独版式胶封装订</w:t>
      </w:r>
      <w:r>
        <w:rPr>
          <w:rFonts w:hint="eastAsia" w:ascii="宋体" w:hAnsi="宋体" w:cs="宋体"/>
          <w:b/>
          <w:sz w:val="24"/>
        </w:rPr>
        <w:t>。（不接受打孔装订）</w:t>
      </w:r>
    </w:p>
    <w:p>
      <w:pPr>
        <w:tabs>
          <w:tab w:val="left" w:pos="360"/>
        </w:tabs>
        <w:kinsoku w:val="0"/>
        <w:adjustRightInd w:val="0"/>
        <w:snapToGrid w:val="0"/>
        <w:spacing w:line="360" w:lineRule="auto"/>
        <w:ind w:firstLine="224" w:firstLineChars="100"/>
        <w:rPr>
          <w:rFonts w:ascii="宋体" w:cs="宋体"/>
          <w:b/>
          <w:sz w:val="24"/>
        </w:rPr>
      </w:pPr>
      <w:r>
        <w:rPr>
          <w:rFonts w:ascii="宋体" w:hAnsi="宋体" w:cs="宋体"/>
          <w:b/>
          <w:sz w:val="24"/>
        </w:rPr>
        <w:t>3</w:t>
      </w:r>
      <w:r>
        <w:rPr>
          <w:rFonts w:hint="eastAsia" w:ascii="宋体" w:hAnsi="宋体" w:cs="宋体"/>
          <w:b/>
          <w:sz w:val="24"/>
        </w:rPr>
        <w:t>、所有价格应按投标须知所规定的货币单位填写。所报价格真实、准确无误。</w:t>
      </w:r>
    </w:p>
    <w:p>
      <w:pPr>
        <w:kinsoku w:val="0"/>
        <w:adjustRightInd w:val="0"/>
        <w:snapToGrid w:val="0"/>
        <w:spacing w:line="360" w:lineRule="auto"/>
        <w:rPr>
          <w:rFonts w:ascii="宋体" w:cs="宋体"/>
        </w:rPr>
      </w:pPr>
    </w:p>
    <w:p>
      <w:pPr>
        <w:kinsoku w:val="0"/>
        <w:adjustRightInd w:val="0"/>
        <w:snapToGrid w:val="0"/>
        <w:spacing w:line="360" w:lineRule="auto"/>
        <w:jc w:val="center"/>
        <w:rPr>
          <w:rFonts w:ascii="宋体" w:cs="宋体"/>
          <w:b/>
          <w:bCs/>
          <w:sz w:val="24"/>
        </w:rPr>
      </w:pPr>
      <w:bookmarkStart w:id="93" w:name="_Toc17880_WPSOffice_Level1"/>
      <w:r>
        <w:rPr>
          <w:rFonts w:hint="eastAsia" w:ascii="宋体" w:hAnsi="宋体" w:cs="宋体"/>
          <w:b/>
          <w:bCs/>
          <w:sz w:val="24"/>
        </w:rPr>
        <w:t>投标文件封面格式</w:t>
      </w:r>
      <w:bookmarkEnd w:id="93"/>
    </w:p>
    <w:p>
      <w:pPr>
        <w:kinsoku w:val="0"/>
        <w:adjustRightInd w:val="0"/>
        <w:snapToGrid w:val="0"/>
        <w:spacing w:line="360" w:lineRule="auto"/>
        <w:rPr>
          <w:rFonts w:ascii="宋体" w:cs="宋体"/>
        </w:rPr>
      </w:pPr>
    </w:p>
    <w:p>
      <w:pPr>
        <w:kinsoku w:val="0"/>
        <w:adjustRightInd w:val="0"/>
        <w:snapToGrid w:val="0"/>
        <w:spacing w:line="360" w:lineRule="auto"/>
        <w:jc w:val="center"/>
        <w:rPr>
          <w:rFonts w:ascii="宋体" w:cs="宋体"/>
          <w:kern w:val="0"/>
          <w:sz w:val="96"/>
          <w:szCs w:val="96"/>
        </w:rPr>
      </w:pPr>
      <w:r>
        <w:rPr>
          <w:rFonts w:hint="eastAsia" w:ascii="宋体" w:hAnsi="宋体" w:cs="宋体"/>
          <w:sz w:val="96"/>
          <w:szCs w:val="96"/>
        </w:rPr>
        <w:t>投 标 文 件</w:t>
      </w:r>
    </w:p>
    <w:p>
      <w:pPr>
        <w:kinsoku w:val="0"/>
        <w:adjustRightInd w:val="0"/>
        <w:snapToGrid w:val="0"/>
        <w:spacing w:line="360" w:lineRule="auto"/>
        <w:rPr>
          <w:rFonts w:ascii="宋体" w:cs="宋体"/>
          <w:b/>
          <w:kern w:val="0"/>
          <w:sz w:val="36"/>
          <w:szCs w:val="36"/>
        </w:rPr>
      </w:pPr>
      <w:r>
        <w:rPr>
          <w:rFonts w:ascii="宋体" w:hAnsi="宋体" w:cs="宋体"/>
          <w:b/>
          <w:kern w:val="0"/>
          <w:sz w:val="36"/>
          <w:szCs w:val="36"/>
        </w:rPr>
        <w:t xml:space="preserve">                       </w:t>
      </w:r>
      <w:r>
        <w:rPr>
          <w:rFonts w:hint="eastAsia" w:ascii="宋体" w:hAnsi="宋体" w:cs="宋体"/>
          <w:b/>
          <w:kern w:val="0"/>
          <w:sz w:val="36"/>
          <w:szCs w:val="36"/>
        </w:rPr>
        <w:t>（正本或副本）</w:t>
      </w:r>
    </w:p>
    <w:p>
      <w:pPr>
        <w:kinsoku w:val="0"/>
        <w:adjustRightInd w:val="0"/>
        <w:snapToGrid w:val="0"/>
        <w:spacing w:line="360" w:lineRule="auto"/>
        <w:jc w:val="center"/>
        <w:rPr>
          <w:rFonts w:ascii="宋体" w:cs="宋体"/>
          <w:b/>
          <w:kern w:val="0"/>
          <w:sz w:val="24"/>
        </w:rPr>
      </w:pPr>
      <w:bookmarkStart w:id="94" w:name="_Toc18708_WPSOffice_Level1"/>
      <w:r>
        <w:rPr>
          <w:rFonts w:hint="eastAsia" w:ascii="宋体" w:hAnsi="宋体" w:cs="宋体"/>
          <w:b/>
          <w:kern w:val="0"/>
          <w:sz w:val="24"/>
        </w:rPr>
        <w:t>（加盖</w:t>
      </w:r>
      <w:r>
        <w:rPr>
          <w:rFonts w:hint="eastAsia" w:ascii="宋体" w:hAnsi="宋体" w:cs="宋体"/>
          <w:b/>
          <w:kern w:val="0"/>
          <w:sz w:val="24"/>
          <w:lang w:val="en-US" w:eastAsia="zh-CN"/>
        </w:rPr>
        <w:t>公</w:t>
      </w:r>
      <w:r>
        <w:rPr>
          <w:rFonts w:hint="eastAsia" w:ascii="宋体" w:hAnsi="宋体" w:cs="宋体"/>
          <w:b/>
          <w:kern w:val="0"/>
          <w:sz w:val="24"/>
        </w:rPr>
        <w:t>章）</w:t>
      </w:r>
      <w:bookmarkEnd w:id="94"/>
    </w:p>
    <w:p>
      <w:pPr>
        <w:kinsoku w:val="0"/>
        <w:adjustRightInd w:val="0"/>
        <w:snapToGrid w:val="0"/>
        <w:spacing w:before="85" w:beforeLines="30" w:after="200" w:afterLines="70" w:line="360" w:lineRule="auto"/>
        <w:ind w:left="582" w:leftChars="300"/>
        <w:rPr>
          <w:rFonts w:ascii="宋体" w:cs="宋体"/>
          <w:b/>
          <w:sz w:val="34"/>
          <w:szCs w:val="34"/>
        </w:rPr>
      </w:pPr>
      <w:r>
        <w:rPr>
          <w:rFonts w:hint="eastAsia" w:ascii="宋体" w:hAnsi="宋体" w:cs="宋体"/>
          <w:b/>
          <w:sz w:val="34"/>
          <w:szCs w:val="34"/>
        </w:rPr>
        <w:t>项目编号：</w:t>
      </w:r>
    </w:p>
    <w:p>
      <w:pPr>
        <w:kinsoku w:val="0"/>
        <w:adjustRightInd w:val="0"/>
        <w:snapToGrid w:val="0"/>
        <w:spacing w:before="85" w:beforeLines="30" w:after="200" w:afterLines="70" w:line="360" w:lineRule="auto"/>
        <w:ind w:left="2027" w:leftChars="300" w:hanging="1445" w:hangingChars="446"/>
        <w:rPr>
          <w:rFonts w:ascii="宋体" w:cs="宋体"/>
          <w:b/>
          <w:sz w:val="34"/>
          <w:szCs w:val="34"/>
        </w:rPr>
      </w:pPr>
      <w:r>
        <w:rPr>
          <w:rFonts w:hint="eastAsia" w:ascii="宋体" w:hAnsi="宋体" w:cs="宋体"/>
          <w:b/>
          <w:sz w:val="34"/>
          <w:szCs w:val="34"/>
        </w:rPr>
        <w:t>项目名称：</w:t>
      </w:r>
    </w:p>
    <w:p>
      <w:pPr>
        <w:kinsoku w:val="0"/>
        <w:adjustRightInd w:val="0"/>
        <w:snapToGrid w:val="0"/>
        <w:spacing w:before="85" w:beforeLines="30" w:after="200" w:afterLines="70" w:line="360" w:lineRule="auto"/>
        <w:ind w:left="2027" w:leftChars="300" w:hanging="1445" w:hangingChars="446"/>
        <w:rPr>
          <w:rFonts w:ascii="宋体" w:cs="宋体"/>
          <w:b/>
          <w:sz w:val="34"/>
          <w:szCs w:val="34"/>
        </w:rPr>
      </w:pPr>
      <w:r>
        <w:rPr>
          <w:rFonts w:hint="eastAsia" w:ascii="宋体" w:hAnsi="宋体" w:cs="宋体"/>
          <w:b/>
          <w:sz w:val="34"/>
          <w:szCs w:val="34"/>
        </w:rPr>
        <w:t>投标包号：</w:t>
      </w:r>
    </w:p>
    <w:p>
      <w:pPr>
        <w:kinsoku w:val="0"/>
        <w:adjustRightInd w:val="0"/>
        <w:snapToGrid w:val="0"/>
        <w:spacing w:before="85" w:beforeLines="30" w:after="200" w:afterLines="70" w:line="360" w:lineRule="auto"/>
        <w:ind w:left="582" w:leftChars="300"/>
        <w:rPr>
          <w:rFonts w:ascii="宋体" w:cs="宋体"/>
          <w:b/>
          <w:sz w:val="34"/>
          <w:szCs w:val="34"/>
        </w:rPr>
      </w:pPr>
      <w:r>
        <w:rPr>
          <w:rFonts w:hint="eastAsia" w:ascii="宋体" w:hAnsi="宋体" w:cs="宋体"/>
          <w:b/>
          <w:sz w:val="34"/>
          <w:szCs w:val="34"/>
        </w:rPr>
        <w:t>投标单位名称：</w:t>
      </w:r>
    </w:p>
    <w:p>
      <w:pPr>
        <w:kinsoku w:val="0"/>
        <w:adjustRightInd w:val="0"/>
        <w:snapToGrid w:val="0"/>
        <w:spacing w:before="85" w:beforeLines="30" w:after="200" w:afterLines="70" w:line="360" w:lineRule="auto"/>
        <w:ind w:left="582" w:leftChars="300"/>
        <w:rPr>
          <w:rFonts w:ascii="宋体" w:cs="宋体"/>
          <w:b/>
          <w:sz w:val="34"/>
          <w:szCs w:val="34"/>
        </w:rPr>
      </w:pPr>
      <w:r>
        <w:rPr>
          <w:rFonts w:hint="eastAsia" w:ascii="宋体" w:hAnsi="宋体" w:cs="宋体"/>
          <w:b/>
          <w:sz w:val="34"/>
          <w:szCs w:val="34"/>
        </w:rPr>
        <w:t>投标单位电话：</w:t>
      </w:r>
    </w:p>
    <w:p>
      <w:pPr>
        <w:kinsoku w:val="0"/>
        <w:adjustRightInd w:val="0"/>
        <w:snapToGrid w:val="0"/>
        <w:spacing w:before="85" w:beforeLines="30" w:after="200" w:afterLines="70" w:line="360" w:lineRule="auto"/>
        <w:ind w:left="582" w:leftChars="300"/>
        <w:rPr>
          <w:rFonts w:ascii="宋体" w:cs="宋体"/>
          <w:b/>
          <w:sz w:val="34"/>
          <w:szCs w:val="34"/>
        </w:rPr>
      </w:pPr>
      <w:r>
        <w:rPr>
          <w:rFonts w:hint="eastAsia" w:ascii="宋体" w:hAnsi="宋体" w:cs="宋体"/>
          <w:b/>
          <w:sz w:val="34"/>
          <w:szCs w:val="34"/>
        </w:rPr>
        <w:t>投标单位详细地址：</w:t>
      </w:r>
    </w:p>
    <w:p>
      <w:pPr>
        <w:kinsoku w:val="0"/>
        <w:adjustRightInd w:val="0"/>
        <w:snapToGrid w:val="0"/>
        <w:spacing w:before="85" w:beforeLines="30" w:after="200" w:afterLines="70" w:line="360" w:lineRule="auto"/>
        <w:ind w:left="582" w:leftChars="300"/>
        <w:rPr>
          <w:rFonts w:ascii="宋体" w:cs="宋体"/>
          <w:b/>
          <w:sz w:val="34"/>
          <w:szCs w:val="34"/>
        </w:rPr>
      </w:pPr>
      <w:r>
        <w:rPr>
          <w:rFonts w:hint="eastAsia" w:ascii="宋体" w:hAnsi="宋体" w:cs="宋体"/>
          <w:b/>
          <w:sz w:val="34"/>
          <w:szCs w:val="34"/>
        </w:rPr>
        <w:t>投标人代表：</w:t>
      </w:r>
    </w:p>
    <w:p>
      <w:pPr>
        <w:kinsoku w:val="0"/>
        <w:adjustRightInd w:val="0"/>
        <w:snapToGrid w:val="0"/>
        <w:spacing w:before="85" w:beforeLines="30" w:after="200" w:afterLines="70" w:line="360" w:lineRule="auto"/>
        <w:ind w:left="582" w:leftChars="300"/>
        <w:rPr>
          <w:rFonts w:ascii="宋体" w:cs="宋体"/>
          <w:b/>
          <w:sz w:val="34"/>
          <w:szCs w:val="34"/>
        </w:rPr>
      </w:pPr>
      <w:r>
        <w:rPr>
          <w:rFonts w:hint="eastAsia" w:ascii="宋体" w:hAnsi="宋体" w:cs="宋体"/>
          <w:b/>
          <w:sz w:val="34"/>
          <w:szCs w:val="34"/>
        </w:rPr>
        <w:t>法定代表人：</w:t>
      </w:r>
    </w:p>
    <w:p>
      <w:pPr>
        <w:kinsoku w:val="0"/>
        <w:adjustRightInd w:val="0"/>
        <w:snapToGrid w:val="0"/>
        <w:spacing w:before="85" w:beforeLines="30" w:after="200" w:afterLines="70" w:line="360" w:lineRule="auto"/>
        <w:ind w:left="582" w:leftChars="300"/>
        <w:rPr>
          <w:rFonts w:ascii="宋体" w:cs="宋体"/>
          <w:b/>
          <w:bCs/>
          <w:sz w:val="24"/>
        </w:rPr>
      </w:pPr>
      <w:r>
        <w:rPr>
          <w:rFonts w:hint="eastAsia" w:ascii="宋体" w:hAnsi="宋体" w:cs="宋体"/>
          <w:b/>
          <w:sz w:val="34"/>
          <w:szCs w:val="34"/>
        </w:rPr>
        <w:t>投标日期：年</w:t>
      </w:r>
      <w:r>
        <w:rPr>
          <w:rFonts w:ascii="宋体" w:hAnsi="宋体" w:cs="宋体"/>
          <w:b/>
          <w:sz w:val="34"/>
          <w:szCs w:val="34"/>
        </w:rPr>
        <w:t xml:space="preserve">  </w:t>
      </w:r>
      <w:r>
        <w:rPr>
          <w:rFonts w:hint="eastAsia" w:ascii="宋体" w:hAnsi="宋体" w:cs="宋体"/>
          <w:b/>
          <w:sz w:val="34"/>
          <w:szCs w:val="34"/>
        </w:rPr>
        <w:t>月</w:t>
      </w:r>
      <w:r>
        <w:rPr>
          <w:rFonts w:ascii="宋体" w:hAnsi="宋体" w:cs="宋体"/>
          <w:b/>
          <w:sz w:val="34"/>
          <w:szCs w:val="34"/>
        </w:rPr>
        <w:t xml:space="preserve">  </w:t>
      </w:r>
      <w:r>
        <w:rPr>
          <w:rFonts w:hint="eastAsia" w:ascii="宋体" w:hAnsi="宋体" w:cs="宋体"/>
          <w:b/>
          <w:sz w:val="34"/>
          <w:szCs w:val="34"/>
        </w:rPr>
        <w:t>日</w:t>
      </w:r>
    </w:p>
    <w:p>
      <w:pPr>
        <w:widowControl/>
        <w:adjustRightInd w:val="0"/>
        <w:snapToGrid w:val="0"/>
        <w:spacing w:line="360" w:lineRule="auto"/>
        <w:ind w:firstLine="3920" w:firstLineChars="1750"/>
        <w:jc w:val="left"/>
        <w:rPr>
          <w:rFonts w:ascii="宋体" w:cs="宋体"/>
          <w:b/>
          <w:bCs/>
          <w:sz w:val="24"/>
        </w:rPr>
      </w:pPr>
      <w:r>
        <w:rPr>
          <w:rFonts w:ascii="宋体" w:cs="宋体"/>
          <w:b/>
          <w:bCs/>
          <w:sz w:val="24"/>
        </w:rPr>
        <w:br w:type="page"/>
      </w:r>
      <w:r>
        <w:rPr>
          <w:rFonts w:hint="eastAsia" w:ascii="宋体" w:hAnsi="宋体" w:cs="宋体"/>
          <w:b/>
          <w:bCs/>
          <w:sz w:val="24"/>
        </w:rPr>
        <w:t>投标文件目录格式</w:t>
      </w:r>
    </w:p>
    <w:p>
      <w:pPr>
        <w:autoSpaceDN w:val="0"/>
        <w:adjustRightInd w:val="0"/>
        <w:snapToGrid w:val="0"/>
        <w:spacing w:line="360" w:lineRule="auto"/>
        <w:jc w:val="center"/>
        <w:rPr>
          <w:rFonts w:ascii="宋体" w:hAnsi="宋体" w:cs="宋体"/>
          <w:b/>
          <w:bCs/>
          <w:sz w:val="24"/>
        </w:rPr>
      </w:pPr>
      <w:bookmarkStart w:id="95" w:name="_Toc14148_WPSOffice_Level1"/>
      <w:r>
        <w:rPr>
          <w:rFonts w:hint="eastAsia" w:ascii="宋体" w:hAnsi="宋体" w:cs="宋体"/>
          <w:b/>
          <w:bCs/>
          <w:sz w:val="24"/>
        </w:rPr>
        <w:t>（需投标人按招标文件第二部分“四、投标文件内容要求”中规定格式自行编制）</w:t>
      </w:r>
      <w:bookmarkEnd w:id="95"/>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rFonts w:ascii="宋体" w:hAnsi="宋体" w:cs="宋体"/>
          <w:sz w:val="24"/>
          <w:szCs w:val="24"/>
        </w:rPr>
      </w:pPr>
    </w:p>
    <w:p>
      <w:pPr>
        <w:widowControl/>
        <w:jc w:val="center"/>
        <w:rPr>
          <w:b/>
          <w:sz w:val="24"/>
        </w:rPr>
      </w:pPr>
      <w:bookmarkStart w:id="96" w:name="_Toc8699_WPSOffice_Level1"/>
      <w:r>
        <w:rPr>
          <w:rFonts w:hint="eastAsia"/>
          <w:b/>
          <w:sz w:val="24"/>
        </w:rPr>
        <w:t>评分因素及评标标准页码检索</w:t>
      </w:r>
      <w:bookmarkEnd w:id="96"/>
    </w:p>
    <w:p>
      <w:pPr>
        <w:widowControl/>
        <w:jc w:val="center"/>
        <w:rPr>
          <w:b/>
          <w:sz w:val="24"/>
        </w:rPr>
      </w:pPr>
      <w:bookmarkStart w:id="97" w:name="_Toc11054_WPSOffice_Level1"/>
      <w:r>
        <w:rPr>
          <w:b/>
          <w:bCs/>
          <w:sz w:val="24"/>
        </w:rPr>
        <w:t>（需投标人按招标文件“评分因素及评标标准”中每个评分项逐项列明页码）</w:t>
      </w:r>
      <w:bookmarkEnd w:id="97"/>
    </w:p>
    <w:p>
      <w:pPr>
        <w:autoSpaceDN w:val="0"/>
        <w:adjustRightInd w:val="0"/>
        <w:snapToGrid w:val="0"/>
        <w:spacing w:line="360" w:lineRule="auto"/>
        <w:jc w:val="center"/>
        <w:rPr>
          <w:rFonts w:ascii="宋体" w:cs="宋体"/>
          <w:b/>
          <w:bCs/>
          <w:sz w:val="24"/>
        </w:rPr>
      </w:pPr>
    </w:p>
    <w:p>
      <w:pPr>
        <w:widowControl/>
        <w:adjustRightInd w:val="0"/>
        <w:snapToGrid w:val="0"/>
        <w:spacing w:line="360" w:lineRule="auto"/>
        <w:jc w:val="center"/>
        <w:rPr>
          <w:rFonts w:ascii="宋体" w:cs="宋体"/>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spacing w:line="560" w:lineRule="exact"/>
        <w:rPr>
          <w:b/>
          <w:sz w:val="24"/>
        </w:rPr>
      </w:pPr>
    </w:p>
    <w:p>
      <w:pPr>
        <w:tabs>
          <w:tab w:val="left" w:pos="360"/>
        </w:tabs>
        <w:kinsoku w:val="0"/>
        <w:adjustRightInd w:val="0"/>
        <w:snapToGrid w:val="0"/>
        <w:spacing w:line="360" w:lineRule="auto"/>
        <w:rPr>
          <w:sz w:val="24"/>
        </w:rPr>
      </w:pPr>
      <w:r>
        <w:rPr>
          <w:b/>
          <w:sz w:val="24"/>
        </w:rPr>
        <w:t>附件1</w:t>
      </w:r>
    </w:p>
    <w:p>
      <w:pPr>
        <w:tabs>
          <w:tab w:val="left" w:pos="360"/>
        </w:tabs>
        <w:kinsoku w:val="0"/>
        <w:adjustRightInd w:val="0"/>
        <w:snapToGrid w:val="0"/>
        <w:spacing w:line="360" w:lineRule="auto"/>
        <w:jc w:val="center"/>
        <w:rPr>
          <w:b/>
          <w:sz w:val="24"/>
        </w:rPr>
      </w:pPr>
      <w:bookmarkStart w:id="98" w:name="_Toc14337_WPSOffice_Level1"/>
      <w:r>
        <w:rPr>
          <w:b/>
          <w:sz w:val="24"/>
        </w:rPr>
        <w:t>投标书</w:t>
      </w:r>
      <w:bookmarkEnd w:id="98"/>
    </w:p>
    <w:p>
      <w:pPr>
        <w:kinsoku w:val="0"/>
        <w:adjustRightInd w:val="0"/>
        <w:snapToGrid w:val="0"/>
        <w:spacing w:line="360" w:lineRule="auto"/>
        <w:rPr>
          <w:sz w:val="24"/>
        </w:rPr>
      </w:pPr>
      <w:r>
        <w:rPr>
          <w:sz w:val="24"/>
        </w:rPr>
        <w:t>致：天津</w:t>
      </w:r>
      <w:r>
        <w:rPr>
          <w:rFonts w:hint="eastAsia"/>
          <w:sz w:val="24"/>
        </w:rPr>
        <w:t>博汇</w:t>
      </w:r>
      <w:r>
        <w:rPr>
          <w:sz w:val="24"/>
        </w:rPr>
        <w:t>招标有限公司</w:t>
      </w:r>
    </w:p>
    <w:p>
      <w:pPr>
        <w:kinsoku w:val="0"/>
        <w:adjustRightInd w:val="0"/>
        <w:snapToGrid w:val="0"/>
        <w:spacing w:line="360" w:lineRule="auto"/>
        <w:ind w:firstLine="448"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（投标人名称、地址）提交下述文件正本</w:t>
      </w:r>
      <w:r>
        <w:rPr>
          <w:sz w:val="24"/>
          <w:u w:val="single"/>
        </w:rPr>
        <w:t xml:space="preserve">    </w:t>
      </w:r>
      <w:r>
        <w:rPr>
          <w:sz w:val="24"/>
        </w:rPr>
        <w:t>份、副本</w:t>
      </w:r>
      <w:r>
        <w:rPr>
          <w:sz w:val="24"/>
          <w:u w:val="single"/>
        </w:rPr>
        <w:t xml:space="preserve">    </w:t>
      </w:r>
      <w:r>
        <w:rPr>
          <w:sz w:val="24"/>
        </w:rPr>
        <w:t>份、投标文件电子版</w:t>
      </w:r>
      <w:r>
        <w:rPr>
          <w:rFonts w:hint="eastAsia"/>
          <w:sz w:val="24"/>
          <w:lang w:val="en-US" w:eastAsia="zh-CN"/>
        </w:rPr>
        <w:t>U</w:t>
      </w:r>
      <w:r>
        <w:rPr>
          <w:sz w:val="24"/>
        </w:rPr>
        <w:t>盘</w:t>
      </w:r>
      <w:r>
        <w:rPr>
          <w:sz w:val="24"/>
          <w:u w:val="single"/>
        </w:rPr>
        <w:t xml:space="preserve">    </w:t>
      </w:r>
      <w:r>
        <w:rPr>
          <w:sz w:val="24"/>
        </w:rPr>
        <w:t>份。</w:t>
      </w:r>
    </w:p>
    <w:p>
      <w:pPr>
        <w:kinsoku w:val="0"/>
        <w:adjustRightInd w:val="0"/>
        <w:snapToGrid w:val="0"/>
        <w:spacing w:line="360" w:lineRule="auto"/>
        <w:ind w:left="480"/>
        <w:jc w:val="left"/>
        <w:rPr>
          <w:sz w:val="24"/>
        </w:rPr>
      </w:pPr>
      <w:bookmarkStart w:id="99" w:name="_Toc19187_WPSOffice_Level1"/>
      <w:r>
        <w:rPr>
          <w:sz w:val="24"/>
        </w:rPr>
        <w:t>1. 开标一览表</w:t>
      </w:r>
      <w:bookmarkEnd w:id="99"/>
    </w:p>
    <w:p>
      <w:pPr>
        <w:kinsoku w:val="0"/>
        <w:adjustRightInd w:val="0"/>
        <w:snapToGrid w:val="0"/>
        <w:spacing w:line="360" w:lineRule="auto"/>
        <w:ind w:left="480"/>
        <w:jc w:val="left"/>
        <w:rPr>
          <w:sz w:val="24"/>
        </w:rPr>
      </w:pPr>
      <w:bookmarkStart w:id="100" w:name="_Toc3537_WPSOffice_Level1"/>
      <w:r>
        <w:rPr>
          <w:sz w:val="24"/>
        </w:rPr>
        <w:t>2. 开标分项一览表</w:t>
      </w:r>
      <w:bookmarkEnd w:id="100"/>
    </w:p>
    <w:p>
      <w:pPr>
        <w:kinsoku w:val="0"/>
        <w:adjustRightInd w:val="0"/>
        <w:snapToGrid w:val="0"/>
        <w:spacing w:line="360" w:lineRule="auto"/>
        <w:ind w:left="480"/>
        <w:jc w:val="left"/>
        <w:rPr>
          <w:sz w:val="24"/>
        </w:rPr>
      </w:pPr>
      <w:bookmarkStart w:id="101" w:name="_Toc6729_WPSOffice_Level1"/>
      <w:r>
        <w:rPr>
          <w:sz w:val="24"/>
        </w:rPr>
        <w:t>3. 投标产品点对点应答表</w:t>
      </w:r>
      <w:bookmarkEnd w:id="101"/>
    </w:p>
    <w:p>
      <w:pPr>
        <w:kinsoku w:val="0"/>
        <w:adjustRightInd w:val="0"/>
        <w:snapToGrid w:val="0"/>
        <w:spacing w:line="360" w:lineRule="auto"/>
        <w:ind w:left="480"/>
        <w:jc w:val="left"/>
        <w:rPr>
          <w:sz w:val="24"/>
        </w:rPr>
      </w:pPr>
      <w:bookmarkStart w:id="102" w:name="_Toc23833_WPSOffice_Level1"/>
      <w:r>
        <w:rPr>
          <w:sz w:val="24"/>
        </w:rPr>
        <w:t>4. 资格证明文件</w:t>
      </w:r>
      <w:bookmarkEnd w:id="102"/>
    </w:p>
    <w:p>
      <w:pPr>
        <w:kinsoku w:val="0"/>
        <w:adjustRightInd w:val="0"/>
        <w:snapToGrid w:val="0"/>
        <w:spacing w:line="360" w:lineRule="auto"/>
        <w:ind w:left="480"/>
        <w:jc w:val="left"/>
        <w:rPr>
          <w:sz w:val="24"/>
        </w:rPr>
      </w:pPr>
      <w:bookmarkStart w:id="103" w:name="_Toc26036_WPSOffice_Level1"/>
      <w:r>
        <w:rPr>
          <w:sz w:val="24"/>
        </w:rPr>
        <w:t>5. 近三年主要相关项目业绩一览表</w:t>
      </w:r>
      <w:bookmarkEnd w:id="103"/>
    </w:p>
    <w:p>
      <w:pPr>
        <w:kinsoku w:val="0"/>
        <w:adjustRightInd w:val="0"/>
        <w:snapToGrid w:val="0"/>
        <w:spacing w:line="360" w:lineRule="auto"/>
        <w:ind w:left="480"/>
        <w:jc w:val="left"/>
        <w:rPr>
          <w:sz w:val="24"/>
        </w:rPr>
      </w:pPr>
      <w:bookmarkStart w:id="104" w:name="_Toc31664_WPSOffice_Level1"/>
      <w:r>
        <w:rPr>
          <w:sz w:val="24"/>
        </w:rPr>
        <w:t>6. 售后服务承诺及培训内容</w:t>
      </w:r>
      <w:bookmarkEnd w:id="104"/>
    </w:p>
    <w:p>
      <w:pPr>
        <w:kinsoku w:val="0"/>
        <w:adjustRightInd w:val="0"/>
        <w:snapToGrid w:val="0"/>
        <w:spacing w:line="360" w:lineRule="auto"/>
        <w:ind w:firstLine="448" w:firstLineChars="200"/>
        <w:rPr>
          <w:sz w:val="24"/>
        </w:rPr>
      </w:pPr>
      <w:r>
        <w:rPr>
          <w:sz w:val="24"/>
        </w:rPr>
        <w:t xml:space="preserve">  …………</w:t>
      </w:r>
    </w:p>
    <w:p>
      <w:pPr>
        <w:kinsoku w:val="0"/>
        <w:adjustRightInd w:val="0"/>
        <w:snapToGrid w:val="0"/>
        <w:spacing w:line="360" w:lineRule="auto"/>
        <w:rPr>
          <w:sz w:val="24"/>
        </w:rPr>
      </w:pPr>
      <w:r>
        <w:rPr>
          <w:sz w:val="24"/>
        </w:rPr>
        <w:t>据此函，签字代表宣布同意如下：</w:t>
      </w:r>
    </w:p>
    <w:p>
      <w:pPr>
        <w:kinsoku w:val="0"/>
        <w:adjustRightInd w:val="0"/>
        <w:snapToGrid w:val="0"/>
        <w:spacing w:line="360" w:lineRule="auto"/>
        <w:ind w:left="480"/>
        <w:jc w:val="left"/>
        <w:rPr>
          <w:sz w:val="24"/>
        </w:rPr>
      </w:pPr>
      <w:r>
        <w:rPr>
          <w:sz w:val="24"/>
        </w:rPr>
        <w:t>1. 所附投标报价表中规定的应提供和交付的货物投标总价为:</w:t>
      </w:r>
    </w:p>
    <w:p>
      <w:pPr>
        <w:kinsoku w:val="0"/>
        <w:adjustRightInd w:val="0"/>
        <w:snapToGrid w:val="0"/>
        <w:spacing w:line="360" w:lineRule="auto"/>
        <w:ind w:left="480"/>
        <w:jc w:val="left"/>
        <w:rPr>
          <w:sz w:val="24"/>
        </w:rPr>
      </w:pPr>
      <w:r>
        <w:rPr>
          <w:sz w:val="24"/>
        </w:rPr>
        <w:t>第</w:t>
      </w:r>
      <w:r>
        <w:rPr>
          <w:rFonts w:hint="eastAsia"/>
          <w:sz w:val="24"/>
        </w:rPr>
        <w:t xml:space="preserve">   </w:t>
      </w:r>
      <w:r>
        <w:rPr>
          <w:sz w:val="24"/>
        </w:rPr>
        <w:t>包，￥</w:t>
      </w:r>
      <w:r>
        <w:rPr>
          <w:sz w:val="24"/>
          <w:u w:val="single"/>
        </w:rPr>
        <w:t xml:space="preserve">      </w:t>
      </w:r>
      <w:r>
        <w:rPr>
          <w:sz w:val="24"/>
        </w:rPr>
        <w:t>元（注明币种），大写</w:t>
      </w:r>
      <w:r>
        <w:rPr>
          <w:sz w:val="24"/>
          <w:u w:val="single"/>
        </w:rPr>
        <w:t xml:space="preserve">                   </w:t>
      </w:r>
      <w:r>
        <w:rPr>
          <w:sz w:val="24"/>
        </w:rPr>
        <w:t>（文字表述）。</w:t>
      </w:r>
    </w:p>
    <w:p>
      <w:pPr>
        <w:kinsoku w:val="0"/>
        <w:adjustRightInd w:val="0"/>
        <w:snapToGrid w:val="0"/>
        <w:spacing w:line="360" w:lineRule="auto"/>
        <w:ind w:firstLine="448" w:firstLineChars="200"/>
        <w:rPr>
          <w:sz w:val="24"/>
        </w:rPr>
      </w:pPr>
      <w:r>
        <w:rPr>
          <w:sz w:val="24"/>
        </w:rPr>
        <w:t>2. 投标人将按招标文件的规定履行合同责任和义务。</w:t>
      </w:r>
    </w:p>
    <w:p>
      <w:pPr>
        <w:kinsoku w:val="0"/>
        <w:adjustRightInd w:val="0"/>
        <w:snapToGrid w:val="0"/>
        <w:spacing w:line="360" w:lineRule="auto"/>
        <w:ind w:left="388" w:leftChars="200"/>
        <w:jc w:val="left"/>
        <w:rPr>
          <w:sz w:val="24"/>
        </w:rPr>
      </w:pPr>
      <w:r>
        <w:rPr>
          <w:sz w:val="24"/>
        </w:rPr>
        <w:t>3. 投标人已详细审查全部</w:t>
      </w:r>
      <w:r>
        <w:rPr>
          <w:rFonts w:hint="eastAsia"/>
          <w:sz w:val="24"/>
        </w:rPr>
        <w:t>招标</w:t>
      </w:r>
      <w:r>
        <w:rPr>
          <w:sz w:val="24"/>
        </w:rPr>
        <w:t>文件，包括更正公告以及全部参考资料和所有附件。我们认为全部</w:t>
      </w:r>
      <w:r>
        <w:rPr>
          <w:rFonts w:hint="eastAsia"/>
          <w:sz w:val="24"/>
        </w:rPr>
        <w:t>招标</w:t>
      </w:r>
      <w:r>
        <w:rPr>
          <w:sz w:val="24"/>
        </w:rPr>
        <w:t>文件（包括更正公告以及全部参考资料和所有附件）公平公正，无倾向性和排他性，我们完全理解并同意放弃对这方面有不明及误解的权利。</w:t>
      </w:r>
    </w:p>
    <w:p>
      <w:pPr>
        <w:kinsoku w:val="0"/>
        <w:adjustRightInd w:val="0"/>
        <w:snapToGrid w:val="0"/>
        <w:spacing w:line="360" w:lineRule="auto"/>
        <w:ind w:firstLine="448" w:firstLineChars="200"/>
        <w:rPr>
          <w:sz w:val="24"/>
        </w:rPr>
      </w:pPr>
      <w:r>
        <w:rPr>
          <w:sz w:val="24"/>
        </w:rPr>
        <w:t>4. 本投标自开标之日起有效期为</w:t>
      </w:r>
      <w:r>
        <w:rPr>
          <w:rFonts w:hint="eastAsia"/>
          <w:color w:val="FF0000"/>
          <w:sz w:val="24"/>
        </w:rPr>
        <w:t>90</w:t>
      </w:r>
      <w:r>
        <w:rPr>
          <w:sz w:val="24"/>
        </w:rPr>
        <w:t>日。</w:t>
      </w:r>
    </w:p>
    <w:p>
      <w:pPr>
        <w:kinsoku w:val="0"/>
        <w:adjustRightInd w:val="0"/>
        <w:snapToGrid w:val="0"/>
        <w:spacing w:line="360" w:lineRule="auto"/>
        <w:ind w:firstLine="448" w:firstLineChars="200"/>
        <w:rPr>
          <w:sz w:val="24"/>
        </w:rPr>
      </w:pPr>
      <w:r>
        <w:rPr>
          <w:sz w:val="24"/>
        </w:rPr>
        <w:t>5. 如果在规定的开标时间后，投标人在投标有效期内撤回投标，其投标保证金将被采购代理机构没收。</w:t>
      </w:r>
    </w:p>
    <w:p>
      <w:pPr>
        <w:kinsoku w:val="0"/>
        <w:adjustRightInd w:val="0"/>
        <w:snapToGrid w:val="0"/>
        <w:spacing w:line="360" w:lineRule="auto"/>
        <w:ind w:firstLine="448" w:firstLineChars="200"/>
        <w:rPr>
          <w:sz w:val="24"/>
        </w:rPr>
      </w:pPr>
      <w:r>
        <w:rPr>
          <w:sz w:val="24"/>
        </w:rPr>
        <w:t>6. 投标人同意提供按照采购代理机构可能要求的与其投标有关的一切数据或资料，完全理解采购代理机构不一定要接受最低价的投标或收到的任何投标。</w:t>
      </w:r>
    </w:p>
    <w:p>
      <w:pPr>
        <w:kinsoku w:val="0"/>
        <w:adjustRightInd w:val="0"/>
        <w:snapToGrid w:val="0"/>
        <w:spacing w:line="360" w:lineRule="auto"/>
        <w:ind w:firstLine="448" w:firstLineChars="200"/>
        <w:rPr>
          <w:sz w:val="24"/>
        </w:rPr>
      </w:pPr>
      <w:r>
        <w:rPr>
          <w:rFonts w:hint="eastAsia"/>
          <w:sz w:val="24"/>
        </w:rPr>
        <w:t xml:space="preserve">7. </w:t>
      </w:r>
      <w:r>
        <w:rPr>
          <w:sz w:val="24"/>
        </w:rPr>
        <w:t>投标人同意按照采购方要求提供的与投标有关的一切数据或资料，并声明</w:t>
      </w:r>
      <w:r>
        <w:rPr>
          <w:rFonts w:hint="eastAsia"/>
          <w:sz w:val="24"/>
        </w:rPr>
        <w:t>投标</w:t>
      </w:r>
      <w:r>
        <w:rPr>
          <w:sz w:val="24"/>
        </w:rPr>
        <w:t>文件及所提供的一切资料均真实有效。由于投标人提供资料不实而造成的责任和后果由投标人自行承担。</w:t>
      </w:r>
    </w:p>
    <w:p>
      <w:pPr>
        <w:kinsoku w:val="0"/>
        <w:adjustRightInd w:val="0"/>
        <w:snapToGrid w:val="0"/>
        <w:spacing w:line="360" w:lineRule="auto"/>
        <w:ind w:firstLine="448" w:firstLineChars="200"/>
        <w:rPr>
          <w:sz w:val="24"/>
        </w:rPr>
      </w:pPr>
      <w:r>
        <w:rPr>
          <w:rFonts w:hint="eastAsia"/>
          <w:sz w:val="24"/>
        </w:rPr>
        <w:t>8.</w:t>
      </w:r>
      <w:r>
        <w:rPr>
          <w:sz w:val="24"/>
        </w:rPr>
        <w:t>投标人保证所投产品来自合法的供货渠道，若中标，则有义务向采购人提供其需要的有效书面证明材料。如果提供非法渠道的商品，视为欺诈，并承担相关责任。</w:t>
      </w:r>
    </w:p>
    <w:p>
      <w:pPr>
        <w:kinsoku w:val="0"/>
        <w:adjustRightInd w:val="0"/>
        <w:snapToGrid w:val="0"/>
        <w:spacing w:line="360" w:lineRule="auto"/>
        <w:ind w:firstLine="448" w:firstLineChars="200"/>
        <w:rPr>
          <w:sz w:val="24"/>
        </w:rPr>
      </w:pPr>
      <w:r>
        <w:rPr>
          <w:rFonts w:hint="eastAsia"/>
          <w:sz w:val="24"/>
        </w:rPr>
        <w:t>9.</w:t>
      </w:r>
      <w:r>
        <w:rPr>
          <w:sz w:val="24"/>
        </w:rPr>
        <w:t>投标人承诺完全符合《政府采购法》、《政府采购法实施条例》等法律法规规定，并随时接受采购人、采购代理机构的检查验证。在整个招标过程中，投标人若有违规行为，投标人完全接受</w:t>
      </w:r>
      <w:r>
        <w:rPr>
          <w:rFonts w:hint="eastAsia"/>
          <w:sz w:val="24"/>
        </w:rPr>
        <w:t>贵司</w:t>
      </w:r>
      <w:r>
        <w:rPr>
          <w:sz w:val="24"/>
        </w:rPr>
        <w:t>依照相关法律法规和</w:t>
      </w:r>
      <w:r>
        <w:rPr>
          <w:rFonts w:hint="eastAsia"/>
          <w:sz w:val="24"/>
        </w:rPr>
        <w:t>招标</w:t>
      </w:r>
      <w:r>
        <w:rPr>
          <w:sz w:val="24"/>
        </w:rPr>
        <w:t>文件的规定给予处罚。</w:t>
      </w:r>
    </w:p>
    <w:p>
      <w:pPr>
        <w:kinsoku w:val="0"/>
        <w:adjustRightInd w:val="0"/>
        <w:snapToGrid w:val="0"/>
        <w:spacing w:line="360" w:lineRule="auto"/>
        <w:ind w:firstLine="448" w:firstLineChars="200"/>
        <w:rPr>
          <w:sz w:val="24"/>
        </w:rPr>
      </w:pPr>
      <w:r>
        <w:rPr>
          <w:rFonts w:hint="eastAsia"/>
          <w:sz w:val="24"/>
        </w:rPr>
        <w:t>10.</w:t>
      </w:r>
      <w:r>
        <w:rPr>
          <w:sz w:val="24"/>
        </w:rPr>
        <w:t>投标人</w:t>
      </w:r>
      <w:r>
        <w:rPr>
          <w:rFonts w:hint="eastAsia"/>
          <w:sz w:val="24"/>
        </w:rPr>
        <w:t>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p>
    <w:p>
      <w:pPr>
        <w:kinsoku w:val="0"/>
        <w:adjustRightInd w:val="0"/>
        <w:snapToGrid w:val="0"/>
        <w:spacing w:line="360" w:lineRule="auto"/>
        <w:ind w:firstLine="448" w:firstLineChars="200"/>
        <w:rPr>
          <w:sz w:val="24"/>
        </w:rPr>
      </w:pPr>
      <w:r>
        <w:rPr>
          <w:rFonts w:hint="eastAsia"/>
          <w:sz w:val="24"/>
        </w:rPr>
        <w:t>11.</w:t>
      </w:r>
      <w:r>
        <w:rPr>
          <w:sz w:val="24"/>
        </w:rPr>
        <w:t>投标人若中标，本承诺将成为合同不可分割的一部分，与合同具有同等的法律效力。</w:t>
      </w:r>
    </w:p>
    <w:p>
      <w:pPr>
        <w:kinsoku w:val="0"/>
        <w:adjustRightInd w:val="0"/>
        <w:snapToGrid w:val="0"/>
        <w:spacing w:line="360" w:lineRule="auto"/>
        <w:ind w:firstLine="448" w:firstLineChars="200"/>
        <w:rPr>
          <w:sz w:val="24"/>
        </w:rPr>
      </w:pPr>
      <w:r>
        <w:rPr>
          <w:rFonts w:hint="eastAsia"/>
          <w:sz w:val="24"/>
        </w:rPr>
        <w:t>12.</w:t>
      </w:r>
      <w:r>
        <w:rPr>
          <w:sz w:val="24"/>
        </w:rPr>
        <w:t>如违反上述承诺，我公司投标无效且接受相关部门依法作出的处罚，并承担通过“天津市政府采购网”等相关媒体予以公布的任何风险和责任。</w:t>
      </w:r>
    </w:p>
    <w:p>
      <w:pPr>
        <w:kinsoku w:val="0"/>
        <w:adjustRightInd w:val="0"/>
        <w:snapToGrid w:val="0"/>
        <w:spacing w:line="360" w:lineRule="auto"/>
        <w:ind w:firstLine="448" w:firstLineChars="200"/>
        <w:rPr>
          <w:sz w:val="24"/>
        </w:rPr>
      </w:pPr>
      <w:r>
        <w:rPr>
          <w:sz w:val="24"/>
        </w:rPr>
        <w:t>与本投标有关的一切正式往来通讯请寄：</w:t>
      </w:r>
    </w:p>
    <w:p>
      <w:pPr>
        <w:kinsoku w:val="0"/>
        <w:adjustRightInd w:val="0"/>
        <w:snapToGrid w:val="0"/>
        <w:spacing w:line="360" w:lineRule="auto"/>
        <w:ind w:firstLine="480"/>
        <w:jc w:val="left"/>
        <w:rPr>
          <w:kern w:val="0"/>
          <w:sz w:val="24"/>
          <w:u w:val="single"/>
        </w:rPr>
      </w:pPr>
      <w:r>
        <w:rPr>
          <w:kern w:val="0"/>
          <w:sz w:val="24"/>
        </w:rPr>
        <w:t>地    址：</w:t>
      </w:r>
      <w:r>
        <w:rPr>
          <w:kern w:val="0"/>
          <w:sz w:val="24"/>
          <w:u w:val="single"/>
        </w:rPr>
        <w:t xml:space="preserve">                                        </w:t>
      </w:r>
    </w:p>
    <w:p>
      <w:pPr>
        <w:kinsoku w:val="0"/>
        <w:adjustRightInd w:val="0"/>
        <w:snapToGrid w:val="0"/>
        <w:spacing w:line="360" w:lineRule="auto"/>
        <w:ind w:firstLine="480"/>
        <w:jc w:val="left"/>
        <w:rPr>
          <w:kern w:val="0"/>
          <w:sz w:val="24"/>
          <w:u w:val="single"/>
        </w:rPr>
      </w:pPr>
      <w:r>
        <w:rPr>
          <w:kern w:val="0"/>
          <w:sz w:val="24"/>
        </w:rPr>
        <w:t>邮政编码：</w:t>
      </w:r>
      <w:r>
        <w:rPr>
          <w:kern w:val="0"/>
          <w:sz w:val="24"/>
          <w:u w:val="single"/>
        </w:rPr>
        <w:t xml:space="preserve">                                        </w:t>
      </w:r>
    </w:p>
    <w:p>
      <w:pPr>
        <w:kinsoku w:val="0"/>
        <w:adjustRightInd w:val="0"/>
        <w:snapToGrid w:val="0"/>
        <w:spacing w:line="360" w:lineRule="auto"/>
        <w:ind w:firstLine="480"/>
        <w:jc w:val="left"/>
        <w:rPr>
          <w:kern w:val="0"/>
          <w:sz w:val="24"/>
          <w:u w:val="single"/>
        </w:rPr>
      </w:pPr>
      <w:r>
        <w:rPr>
          <w:kern w:val="0"/>
          <w:sz w:val="24"/>
        </w:rPr>
        <w:t>电    话：</w:t>
      </w:r>
      <w:r>
        <w:rPr>
          <w:kern w:val="0"/>
          <w:sz w:val="24"/>
          <w:u w:val="single"/>
        </w:rPr>
        <w:t xml:space="preserve">                                        </w:t>
      </w:r>
    </w:p>
    <w:p>
      <w:pPr>
        <w:kinsoku w:val="0"/>
        <w:adjustRightInd w:val="0"/>
        <w:snapToGrid w:val="0"/>
        <w:spacing w:line="360" w:lineRule="auto"/>
        <w:ind w:firstLine="480"/>
        <w:jc w:val="left"/>
        <w:rPr>
          <w:kern w:val="0"/>
          <w:sz w:val="24"/>
          <w:u w:val="single"/>
        </w:rPr>
      </w:pPr>
      <w:r>
        <w:rPr>
          <w:kern w:val="0"/>
          <w:sz w:val="24"/>
        </w:rPr>
        <w:t>传    真：</w:t>
      </w:r>
      <w:r>
        <w:rPr>
          <w:kern w:val="0"/>
          <w:sz w:val="24"/>
          <w:u w:val="single"/>
        </w:rPr>
        <w:t xml:space="preserve">                                        </w:t>
      </w:r>
    </w:p>
    <w:p>
      <w:pPr>
        <w:kinsoku w:val="0"/>
        <w:adjustRightInd w:val="0"/>
        <w:snapToGrid w:val="0"/>
        <w:spacing w:line="360" w:lineRule="auto"/>
        <w:ind w:firstLine="480"/>
        <w:jc w:val="left"/>
        <w:rPr>
          <w:kern w:val="0"/>
          <w:sz w:val="24"/>
          <w:u w:val="single"/>
        </w:rPr>
      </w:pPr>
      <w:r>
        <w:rPr>
          <w:rFonts w:hint="eastAsia"/>
          <w:kern w:val="0"/>
          <w:sz w:val="24"/>
        </w:rPr>
        <w:t>投标人</w:t>
      </w:r>
      <w:r>
        <w:rPr>
          <w:kern w:val="0"/>
          <w:sz w:val="24"/>
        </w:rPr>
        <w:t>代表姓名、职务：</w:t>
      </w:r>
      <w:r>
        <w:rPr>
          <w:kern w:val="0"/>
          <w:sz w:val="24"/>
          <w:u w:val="single"/>
        </w:rPr>
        <w:t xml:space="preserve">                              </w:t>
      </w:r>
    </w:p>
    <w:p>
      <w:pPr>
        <w:kinsoku w:val="0"/>
        <w:adjustRightInd w:val="0"/>
        <w:snapToGrid w:val="0"/>
        <w:spacing w:line="360" w:lineRule="auto"/>
        <w:ind w:firstLine="480"/>
        <w:jc w:val="left"/>
        <w:rPr>
          <w:kern w:val="0"/>
          <w:sz w:val="24"/>
          <w:u w:val="single"/>
        </w:rPr>
      </w:pPr>
      <w:r>
        <w:rPr>
          <w:kern w:val="0"/>
          <w:sz w:val="24"/>
        </w:rPr>
        <w:t>供应商名称（公章）：</w:t>
      </w:r>
      <w:r>
        <w:rPr>
          <w:kern w:val="0"/>
          <w:sz w:val="24"/>
          <w:u w:val="single"/>
        </w:rPr>
        <w:t xml:space="preserve">                              </w:t>
      </w:r>
    </w:p>
    <w:p>
      <w:pPr>
        <w:kinsoku w:val="0"/>
        <w:adjustRightInd w:val="0"/>
        <w:snapToGrid w:val="0"/>
        <w:spacing w:line="360" w:lineRule="auto"/>
        <w:ind w:firstLine="480"/>
        <w:jc w:val="left"/>
        <w:rPr>
          <w:kern w:val="0"/>
          <w:sz w:val="24"/>
        </w:rPr>
      </w:pPr>
      <w:r>
        <w:rPr>
          <w:kern w:val="0"/>
          <w:sz w:val="24"/>
        </w:rPr>
        <w:t>日期：                年       月       日</w:t>
      </w:r>
    </w:p>
    <w:p>
      <w:pPr>
        <w:kinsoku w:val="0"/>
        <w:adjustRightInd w:val="0"/>
        <w:snapToGrid w:val="0"/>
        <w:spacing w:line="360" w:lineRule="auto"/>
        <w:ind w:firstLine="480"/>
        <w:jc w:val="left"/>
        <w:rPr>
          <w:sz w:val="24"/>
        </w:rPr>
      </w:pPr>
      <w:r>
        <w:rPr>
          <w:rFonts w:hint="eastAsia"/>
          <w:kern w:val="0"/>
          <w:sz w:val="24"/>
        </w:rPr>
        <w:t>投标人</w:t>
      </w:r>
      <w:r>
        <w:rPr>
          <w:kern w:val="0"/>
          <w:sz w:val="24"/>
        </w:rPr>
        <w:t>代表签字：</w:t>
      </w:r>
    </w:p>
    <w:p>
      <w:pPr>
        <w:kinsoku w:val="0"/>
        <w:adjustRightInd w:val="0"/>
        <w:snapToGrid w:val="0"/>
        <w:spacing w:line="360" w:lineRule="auto"/>
        <w:rPr>
          <w:sz w:val="24"/>
        </w:rPr>
      </w:pPr>
    </w:p>
    <w:p>
      <w:pPr>
        <w:kinsoku w:val="0"/>
        <w:adjustRightInd w:val="0"/>
        <w:snapToGrid w:val="0"/>
        <w:spacing w:line="360" w:lineRule="auto"/>
        <w:rPr>
          <w:sz w:val="24"/>
        </w:rPr>
      </w:pPr>
    </w:p>
    <w:p>
      <w:pPr>
        <w:kinsoku w:val="0"/>
        <w:adjustRightInd w:val="0"/>
        <w:snapToGrid w:val="0"/>
        <w:spacing w:line="360" w:lineRule="auto"/>
        <w:rPr>
          <w:sz w:val="24"/>
        </w:rPr>
      </w:pPr>
    </w:p>
    <w:p>
      <w:pPr>
        <w:kinsoku w:val="0"/>
        <w:adjustRightInd w:val="0"/>
        <w:snapToGrid w:val="0"/>
        <w:spacing w:line="360" w:lineRule="auto"/>
        <w:rPr>
          <w:b/>
          <w:sz w:val="24"/>
        </w:rPr>
      </w:pPr>
      <w:r>
        <w:rPr>
          <w:b/>
          <w:sz w:val="24"/>
        </w:rPr>
        <w:br w:type="page"/>
      </w:r>
      <w:r>
        <w:rPr>
          <w:b/>
          <w:sz w:val="24"/>
        </w:rPr>
        <w:t>附件2</w:t>
      </w:r>
    </w:p>
    <w:p>
      <w:pPr>
        <w:kinsoku w:val="0"/>
        <w:adjustRightInd w:val="0"/>
        <w:snapToGrid w:val="0"/>
        <w:spacing w:line="360" w:lineRule="auto"/>
        <w:jc w:val="center"/>
        <w:rPr>
          <w:b/>
          <w:sz w:val="24"/>
        </w:rPr>
      </w:pPr>
      <w:bookmarkStart w:id="105" w:name="_Toc391_WPSOffice_Level1"/>
      <w:r>
        <w:rPr>
          <w:b/>
          <w:sz w:val="24"/>
        </w:rPr>
        <w:t>开标一览表</w:t>
      </w:r>
      <w:bookmarkEnd w:id="105"/>
    </w:p>
    <w:p>
      <w:pPr>
        <w:kinsoku w:val="0"/>
        <w:adjustRightInd w:val="0"/>
        <w:snapToGrid w:val="0"/>
        <w:spacing w:line="360" w:lineRule="auto"/>
        <w:ind w:left="192"/>
        <w:rPr>
          <w:sz w:val="24"/>
        </w:rPr>
      </w:pPr>
      <w:r>
        <w:rPr>
          <w:sz w:val="24"/>
        </w:rPr>
        <w:t>项目名称：</w:t>
      </w:r>
      <w:r>
        <w:rPr>
          <w:sz w:val="24"/>
          <w:u w:val="single"/>
        </w:rPr>
        <w:t xml:space="preserve">                    </w:t>
      </w:r>
      <w:r>
        <w:rPr>
          <w:sz w:val="24"/>
        </w:rPr>
        <w:t xml:space="preserve">                  </w:t>
      </w:r>
    </w:p>
    <w:p>
      <w:pPr>
        <w:kinsoku w:val="0"/>
        <w:adjustRightInd w:val="0"/>
        <w:snapToGrid w:val="0"/>
        <w:spacing w:line="360" w:lineRule="auto"/>
        <w:ind w:left="192"/>
        <w:rPr>
          <w:sz w:val="24"/>
        </w:rPr>
      </w:pPr>
      <w:r>
        <w:rPr>
          <w:sz w:val="24"/>
        </w:rPr>
        <w:t>项目编号：</w:t>
      </w:r>
      <w:r>
        <w:rPr>
          <w:sz w:val="24"/>
          <w:u w:val="single"/>
        </w:rPr>
        <w:t xml:space="preserve">                    </w:t>
      </w:r>
      <w:r>
        <w:rPr>
          <w:sz w:val="24"/>
        </w:rPr>
        <w:t xml:space="preserve"> </w:t>
      </w:r>
    </w:p>
    <w:p>
      <w:pPr>
        <w:kinsoku w:val="0"/>
        <w:adjustRightInd w:val="0"/>
        <w:snapToGrid w:val="0"/>
        <w:spacing w:line="360" w:lineRule="auto"/>
        <w:ind w:left="192"/>
        <w:rPr>
          <w:sz w:val="24"/>
        </w:rPr>
      </w:pPr>
      <w:r>
        <w:rPr>
          <w:rFonts w:hint="eastAsia"/>
          <w:sz w:val="24"/>
        </w:rPr>
        <w:t>包    号：</w:t>
      </w:r>
      <w:r>
        <w:rPr>
          <w:rFonts w:hint="eastAsia"/>
          <w:sz w:val="24"/>
          <w:u w:val="single"/>
        </w:rPr>
        <w:t xml:space="preserve">                    </w:t>
      </w:r>
      <w:r>
        <w:rPr>
          <w:rFonts w:hint="eastAsia"/>
          <w:sz w:val="24"/>
        </w:rPr>
        <w:t xml:space="preserve"> </w:t>
      </w:r>
      <w:r>
        <w:rPr>
          <w:sz w:val="24"/>
        </w:rPr>
        <w:t xml:space="preserve">     </w:t>
      </w:r>
    </w:p>
    <w:p>
      <w:pPr>
        <w:kinsoku w:val="0"/>
        <w:adjustRightInd w:val="0"/>
        <w:snapToGrid w:val="0"/>
        <w:spacing w:line="360" w:lineRule="auto"/>
        <w:ind w:firstLine="224" w:firstLineChars="100"/>
        <w:rPr>
          <w:sz w:val="24"/>
        </w:rPr>
      </w:pPr>
      <w:r>
        <w:rPr>
          <w:sz w:val="24"/>
        </w:rPr>
        <w:t>单位：元</w:t>
      </w:r>
    </w:p>
    <w:tbl>
      <w:tblPr>
        <w:tblStyle w:val="24"/>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67"/>
        <w:gridCol w:w="1334"/>
        <w:gridCol w:w="1000"/>
        <w:gridCol w:w="736"/>
        <w:gridCol w:w="1098"/>
        <w:gridCol w:w="1000"/>
        <w:gridCol w:w="725"/>
        <w:gridCol w:w="898"/>
        <w:gridCol w:w="89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vAlign w:val="center"/>
          </w:tcPr>
          <w:p>
            <w:pPr>
              <w:spacing w:line="460" w:lineRule="exact"/>
              <w:jc w:val="center"/>
              <w:rPr>
                <w:sz w:val="24"/>
              </w:rPr>
            </w:pPr>
            <w:r>
              <w:rPr>
                <w:sz w:val="24"/>
              </w:rPr>
              <w:t>序号</w:t>
            </w:r>
          </w:p>
        </w:tc>
        <w:tc>
          <w:tcPr>
            <w:tcW w:w="1167" w:type="dxa"/>
            <w:vAlign w:val="center"/>
          </w:tcPr>
          <w:p>
            <w:pPr>
              <w:spacing w:line="460" w:lineRule="exact"/>
              <w:jc w:val="center"/>
              <w:rPr>
                <w:sz w:val="24"/>
              </w:rPr>
            </w:pPr>
            <w:r>
              <w:rPr>
                <w:sz w:val="24"/>
              </w:rPr>
              <w:t>货物名称</w:t>
            </w:r>
          </w:p>
        </w:tc>
        <w:tc>
          <w:tcPr>
            <w:tcW w:w="1334" w:type="dxa"/>
            <w:vAlign w:val="center"/>
          </w:tcPr>
          <w:p>
            <w:pPr>
              <w:spacing w:line="460" w:lineRule="exact"/>
              <w:jc w:val="center"/>
              <w:rPr>
                <w:sz w:val="24"/>
              </w:rPr>
            </w:pPr>
            <w:r>
              <w:rPr>
                <w:sz w:val="24"/>
              </w:rPr>
              <w:t>生产厂商</w:t>
            </w:r>
          </w:p>
        </w:tc>
        <w:tc>
          <w:tcPr>
            <w:tcW w:w="1000" w:type="dxa"/>
            <w:vAlign w:val="center"/>
          </w:tcPr>
          <w:p>
            <w:pPr>
              <w:spacing w:line="460" w:lineRule="exact"/>
              <w:jc w:val="center"/>
              <w:rPr>
                <w:sz w:val="24"/>
              </w:rPr>
            </w:pPr>
            <w:r>
              <w:rPr>
                <w:sz w:val="24"/>
              </w:rPr>
              <w:t>品牌</w:t>
            </w:r>
          </w:p>
        </w:tc>
        <w:tc>
          <w:tcPr>
            <w:tcW w:w="736" w:type="dxa"/>
            <w:vAlign w:val="center"/>
          </w:tcPr>
          <w:p>
            <w:pPr>
              <w:spacing w:line="460" w:lineRule="exact"/>
              <w:jc w:val="center"/>
              <w:rPr>
                <w:sz w:val="24"/>
              </w:rPr>
            </w:pPr>
            <w:r>
              <w:rPr>
                <w:sz w:val="24"/>
              </w:rPr>
              <w:t>数量</w:t>
            </w:r>
          </w:p>
        </w:tc>
        <w:tc>
          <w:tcPr>
            <w:tcW w:w="1098" w:type="dxa"/>
            <w:vAlign w:val="center"/>
          </w:tcPr>
          <w:p>
            <w:pPr>
              <w:spacing w:line="460" w:lineRule="exact"/>
              <w:jc w:val="center"/>
              <w:rPr>
                <w:sz w:val="24"/>
              </w:rPr>
            </w:pPr>
            <w:r>
              <w:rPr>
                <w:sz w:val="24"/>
              </w:rPr>
              <w:t>投标总价</w:t>
            </w:r>
          </w:p>
        </w:tc>
        <w:tc>
          <w:tcPr>
            <w:tcW w:w="1000" w:type="dxa"/>
            <w:vAlign w:val="center"/>
          </w:tcPr>
          <w:p>
            <w:pPr>
              <w:spacing w:line="460" w:lineRule="exact"/>
              <w:jc w:val="center"/>
              <w:rPr>
                <w:sz w:val="24"/>
              </w:rPr>
            </w:pPr>
            <w:r>
              <w:rPr>
                <w:sz w:val="24"/>
              </w:rPr>
              <w:t>交货期</w:t>
            </w:r>
          </w:p>
        </w:tc>
        <w:tc>
          <w:tcPr>
            <w:tcW w:w="725" w:type="dxa"/>
            <w:vAlign w:val="center"/>
          </w:tcPr>
          <w:p>
            <w:pPr>
              <w:spacing w:line="460" w:lineRule="exact"/>
              <w:jc w:val="center"/>
              <w:rPr>
                <w:sz w:val="24"/>
              </w:rPr>
            </w:pPr>
            <w:r>
              <w:rPr>
                <w:sz w:val="24"/>
              </w:rPr>
              <w:t>交货地点</w:t>
            </w:r>
          </w:p>
        </w:tc>
        <w:tc>
          <w:tcPr>
            <w:tcW w:w="898" w:type="dxa"/>
            <w:vAlign w:val="center"/>
          </w:tcPr>
          <w:p>
            <w:pPr>
              <w:spacing w:line="460" w:lineRule="exact"/>
              <w:jc w:val="center"/>
              <w:rPr>
                <w:sz w:val="24"/>
              </w:rPr>
            </w:pPr>
            <w:r>
              <w:rPr>
                <w:rFonts w:hint="eastAsia"/>
                <w:sz w:val="24"/>
              </w:rPr>
              <w:t>是否为中小微企业</w:t>
            </w:r>
          </w:p>
        </w:tc>
        <w:tc>
          <w:tcPr>
            <w:tcW w:w="898" w:type="dxa"/>
            <w:vAlign w:val="center"/>
          </w:tcPr>
          <w:p>
            <w:pPr>
              <w:spacing w:line="460" w:lineRule="exact"/>
              <w:jc w:val="center"/>
              <w:rPr>
                <w:sz w:val="24"/>
              </w:rPr>
            </w:pPr>
            <w:r>
              <w:rPr>
                <w:rFonts w:hint="eastAsia"/>
                <w:sz w:val="24"/>
              </w:rPr>
              <w:t>声明（有/无）</w:t>
            </w:r>
          </w:p>
        </w:tc>
        <w:tc>
          <w:tcPr>
            <w:tcW w:w="898" w:type="dxa"/>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tcPr>
          <w:p>
            <w:pPr>
              <w:spacing w:line="460" w:lineRule="exact"/>
              <w:rPr>
                <w:sz w:val="24"/>
              </w:rPr>
            </w:pPr>
            <w:r>
              <w:rPr>
                <w:sz w:val="24"/>
              </w:rPr>
              <w:t>1</w:t>
            </w:r>
          </w:p>
        </w:tc>
        <w:tc>
          <w:tcPr>
            <w:tcW w:w="1167" w:type="dxa"/>
          </w:tcPr>
          <w:p>
            <w:pPr>
              <w:spacing w:line="460" w:lineRule="exact"/>
              <w:rPr>
                <w:sz w:val="24"/>
              </w:rPr>
            </w:pPr>
          </w:p>
        </w:tc>
        <w:tc>
          <w:tcPr>
            <w:tcW w:w="1334" w:type="dxa"/>
            <w:vAlign w:val="center"/>
          </w:tcPr>
          <w:p>
            <w:pPr>
              <w:spacing w:line="460" w:lineRule="exact"/>
              <w:jc w:val="center"/>
              <w:rPr>
                <w:sz w:val="24"/>
              </w:rPr>
            </w:pPr>
          </w:p>
        </w:tc>
        <w:tc>
          <w:tcPr>
            <w:tcW w:w="1000" w:type="dxa"/>
          </w:tcPr>
          <w:p>
            <w:pPr>
              <w:spacing w:line="460" w:lineRule="exact"/>
              <w:rPr>
                <w:sz w:val="24"/>
              </w:rPr>
            </w:pPr>
          </w:p>
        </w:tc>
        <w:tc>
          <w:tcPr>
            <w:tcW w:w="736" w:type="dxa"/>
          </w:tcPr>
          <w:p>
            <w:pPr>
              <w:spacing w:line="460" w:lineRule="exact"/>
              <w:rPr>
                <w:sz w:val="24"/>
              </w:rPr>
            </w:pPr>
          </w:p>
        </w:tc>
        <w:tc>
          <w:tcPr>
            <w:tcW w:w="1098" w:type="dxa"/>
          </w:tcPr>
          <w:p>
            <w:pPr>
              <w:spacing w:line="460" w:lineRule="exact"/>
              <w:rPr>
                <w:sz w:val="24"/>
              </w:rPr>
            </w:pPr>
          </w:p>
        </w:tc>
        <w:tc>
          <w:tcPr>
            <w:tcW w:w="1000" w:type="dxa"/>
          </w:tcPr>
          <w:p>
            <w:pPr>
              <w:spacing w:line="460" w:lineRule="exact"/>
              <w:rPr>
                <w:sz w:val="24"/>
              </w:rPr>
            </w:pPr>
          </w:p>
        </w:tc>
        <w:tc>
          <w:tcPr>
            <w:tcW w:w="725"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tcPr>
          <w:p>
            <w:pPr>
              <w:spacing w:line="460" w:lineRule="exact"/>
              <w:rPr>
                <w:sz w:val="24"/>
              </w:rPr>
            </w:pPr>
            <w:r>
              <w:rPr>
                <w:sz w:val="24"/>
              </w:rPr>
              <w:t>2</w:t>
            </w:r>
          </w:p>
        </w:tc>
        <w:tc>
          <w:tcPr>
            <w:tcW w:w="1167" w:type="dxa"/>
          </w:tcPr>
          <w:p>
            <w:pPr>
              <w:spacing w:line="460" w:lineRule="exact"/>
              <w:rPr>
                <w:sz w:val="24"/>
              </w:rPr>
            </w:pPr>
          </w:p>
        </w:tc>
        <w:tc>
          <w:tcPr>
            <w:tcW w:w="1334" w:type="dxa"/>
            <w:vAlign w:val="center"/>
          </w:tcPr>
          <w:p>
            <w:pPr>
              <w:spacing w:line="460" w:lineRule="exact"/>
              <w:jc w:val="center"/>
              <w:rPr>
                <w:sz w:val="24"/>
              </w:rPr>
            </w:pPr>
          </w:p>
        </w:tc>
        <w:tc>
          <w:tcPr>
            <w:tcW w:w="1000" w:type="dxa"/>
          </w:tcPr>
          <w:p>
            <w:pPr>
              <w:spacing w:line="460" w:lineRule="exact"/>
              <w:rPr>
                <w:sz w:val="24"/>
              </w:rPr>
            </w:pPr>
          </w:p>
        </w:tc>
        <w:tc>
          <w:tcPr>
            <w:tcW w:w="736" w:type="dxa"/>
          </w:tcPr>
          <w:p>
            <w:pPr>
              <w:spacing w:line="460" w:lineRule="exact"/>
              <w:rPr>
                <w:sz w:val="24"/>
              </w:rPr>
            </w:pPr>
          </w:p>
        </w:tc>
        <w:tc>
          <w:tcPr>
            <w:tcW w:w="1098" w:type="dxa"/>
          </w:tcPr>
          <w:p>
            <w:pPr>
              <w:spacing w:line="460" w:lineRule="exact"/>
              <w:rPr>
                <w:sz w:val="24"/>
              </w:rPr>
            </w:pPr>
          </w:p>
        </w:tc>
        <w:tc>
          <w:tcPr>
            <w:tcW w:w="1000" w:type="dxa"/>
          </w:tcPr>
          <w:p>
            <w:pPr>
              <w:spacing w:line="460" w:lineRule="exact"/>
              <w:rPr>
                <w:sz w:val="24"/>
              </w:rPr>
            </w:pPr>
          </w:p>
        </w:tc>
        <w:tc>
          <w:tcPr>
            <w:tcW w:w="725"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tcPr>
          <w:p>
            <w:pPr>
              <w:spacing w:line="460" w:lineRule="exact"/>
              <w:rPr>
                <w:sz w:val="24"/>
              </w:rPr>
            </w:pPr>
            <w:r>
              <w:rPr>
                <w:sz w:val="24"/>
              </w:rPr>
              <w:t>3</w:t>
            </w:r>
          </w:p>
        </w:tc>
        <w:tc>
          <w:tcPr>
            <w:tcW w:w="1167" w:type="dxa"/>
          </w:tcPr>
          <w:p>
            <w:pPr>
              <w:spacing w:line="460" w:lineRule="exact"/>
              <w:rPr>
                <w:sz w:val="24"/>
              </w:rPr>
            </w:pPr>
          </w:p>
        </w:tc>
        <w:tc>
          <w:tcPr>
            <w:tcW w:w="1334" w:type="dxa"/>
            <w:vAlign w:val="center"/>
          </w:tcPr>
          <w:p>
            <w:pPr>
              <w:spacing w:line="460" w:lineRule="exact"/>
              <w:jc w:val="center"/>
              <w:rPr>
                <w:sz w:val="24"/>
              </w:rPr>
            </w:pPr>
          </w:p>
        </w:tc>
        <w:tc>
          <w:tcPr>
            <w:tcW w:w="1000" w:type="dxa"/>
          </w:tcPr>
          <w:p>
            <w:pPr>
              <w:spacing w:line="460" w:lineRule="exact"/>
              <w:rPr>
                <w:sz w:val="24"/>
              </w:rPr>
            </w:pPr>
          </w:p>
        </w:tc>
        <w:tc>
          <w:tcPr>
            <w:tcW w:w="736" w:type="dxa"/>
          </w:tcPr>
          <w:p>
            <w:pPr>
              <w:spacing w:line="460" w:lineRule="exact"/>
              <w:rPr>
                <w:sz w:val="24"/>
              </w:rPr>
            </w:pPr>
          </w:p>
        </w:tc>
        <w:tc>
          <w:tcPr>
            <w:tcW w:w="1098" w:type="dxa"/>
          </w:tcPr>
          <w:p>
            <w:pPr>
              <w:spacing w:line="460" w:lineRule="exact"/>
              <w:rPr>
                <w:sz w:val="24"/>
              </w:rPr>
            </w:pPr>
          </w:p>
        </w:tc>
        <w:tc>
          <w:tcPr>
            <w:tcW w:w="1000" w:type="dxa"/>
          </w:tcPr>
          <w:p>
            <w:pPr>
              <w:spacing w:line="460" w:lineRule="exact"/>
              <w:rPr>
                <w:sz w:val="24"/>
              </w:rPr>
            </w:pPr>
          </w:p>
        </w:tc>
        <w:tc>
          <w:tcPr>
            <w:tcW w:w="725"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tcPr>
          <w:p>
            <w:pPr>
              <w:spacing w:line="460" w:lineRule="exact"/>
              <w:rPr>
                <w:sz w:val="24"/>
              </w:rPr>
            </w:pPr>
            <w:r>
              <w:rPr>
                <w:sz w:val="24"/>
              </w:rPr>
              <w:t>…</w:t>
            </w:r>
          </w:p>
        </w:tc>
        <w:tc>
          <w:tcPr>
            <w:tcW w:w="1167" w:type="dxa"/>
          </w:tcPr>
          <w:p>
            <w:pPr>
              <w:spacing w:line="460" w:lineRule="exact"/>
              <w:rPr>
                <w:sz w:val="24"/>
              </w:rPr>
            </w:pPr>
          </w:p>
        </w:tc>
        <w:tc>
          <w:tcPr>
            <w:tcW w:w="1334" w:type="dxa"/>
            <w:vAlign w:val="center"/>
          </w:tcPr>
          <w:p>
            <w:pPr>
              <w:spacing w:line="460" w:lineRule="exact"/>
              <w:jc w:val="center"/>
              <w:rPr>
                <w:sz w:val="24"/>
              </w:rPr>
            </w:pPr>
          </w:p>
        </w:tc>
        <w:tc>
          <w:tcPr>
            <w:tcW w:w="1000" w:type="dxa"/>
          </w:tcPr>
          <w:p>
            <w:pPr>
              <w:spacing w:line="460" w:lineRule="exact"/>
              <w:rPr>
                <w:sz w:val="24"/>
              </w:rPr>
            </w:pPr>
          </w:p>
        </w:tc>
        <w:tc>
          <w:tcPr>
            <w:tcW w:w="736" w:type="dxa"/>
          </w:tcPr>
          <w:p>
            <w:pPr>
              <w:spacing w:line="460" w:lineRule="exact"/>
              <w:rPr>
                <w:sz w:val="24"/>
              </w:rPr>
            </w:pPr>
          </w:p>
        </w:tc>
        <w:tc>
          <w:tcPr>
            <w:tcW w:w="1098" w:type="dxa"/>
          </w:tcPr>
          <w:p>
            <w:pPr>
              <w:spacing w:line="460" w:lineRule="exact"/>
              <w:rPr>
                <w:sz w:val="24"/>
              </w:rPr>
            </w:pPr>
          </w:p>
        </w:tc>
        <w:tc>
          <w:tcPr>
            <w:tcW w:w="1000" w:type="dxa"/>
          </w:tcPr>
          <w:p>
            <w:pPr>
              <w:spacing w:line="460" w:lineRule="exact"/>
              <w:rPr>
                <w:sz w:val="24"/>
              </w:rPr>
            </w:pPr>
          </w:p>
        </w:tc>
        <w:tc>
          <w:tcPr>
            <w:tcW w:w="725"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tcPr>
          <w:p>
            <w:pPr>
              <w:spacing w:line="460" w:lineRule="exact"/>
              <w:rPr>
                <w:sz w:val="24"/>
              </w:rPr>
            </w:pPr>
          </w:p>
        </w:tc>
        <w:tc>
          <w:tcPr>
            <w:tcW w:w="1167" w:type="dxa"/>
          </w:tcPr>
          <w:p>
            <w:pPr>
              <w:spacing w:line="460" w:lineRule="exact"/>
              <w:rPr>
                <w:sz w:val="24"/>
              </w:rPr>
            </w:pPr>
          </w:p>
        </w:tc>
        <w:tc>
          <w:tcPr>
            <w:tcW w:w="1334" w:type="dxa"/>
            <w:vAlign w:val="center"/>
          </w:tcPr>
          <w:p>
            <w:pPr>
              <w:spacing w:line="460" w:lineRule="exact"/>
              <w:jc w:val="center"/>
              <w:rPr>
                <w:sz w:val="24"/>
              </w:rPr>
            </w:pPr>
          </w:p>
        </w:tc>
        <w:tc>
          <w:tcPr>
            <w:tcW w:w="1000" w:type="dxa"/>
          </w:tcPr>
          <w:p>
            <w:pPr>
              <w:spacing w:line="460" w:lineRule="exact"/>
              <w:rPr>
                <w:sz w:val="24"/>
              </w:rPr>
            </w:pPr>
          </w:p>
        </w:tc>
        <w:tc>
          <w:tcPr>
            <w:tcW w:w="736" w:type="dxa"/>
          </w:tcPr>
          <w:p>
            <w:pPr>
              <w:spacing w:line="460" w:lineRule="exact"/>
              <w:rPr>
                <w:sz w:val="24"/>
              </w:rPr>
            </w:pPr>
          </w:p>
        </w:tc>
        <w:tc>
          <w:tcPr>
            <w:tcW w:w="1098" w:type="dxa"/>
          </w:tcPr>
          <w:p>
            <w:pPr>
              <w:spacing w:line="460" w:lineRule="exact"/>
              <w:rPr>
                <w:sz w:val="24"/>
              </w:rPr>
            </w:pPr>
          </w:p>
        </w:tc>
        <w:tc>
          <w:tcPr>
            <w:tcW w:w="1000" w:type="dxa"/>
          </w:tcPr>
          <w:p>
            <w:pPr>
              <w:spacing w:line="460" w:lineRule="exact"/>
              <w:rPr>
                <w:sz w:val="24"/>
              </w:rPr>
            </w:pPr>
          </w:p>
        </w:tc>
        <w:tc>
          <w:tcPr>
            <w:tcW w:w="725"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6" w:type="dxa"/>
          </w:tcPr>
          <w:p>
            <w:pPr>
              <w:spacing w:line="460" w:lineRule="exact"/>
              <w:rPr>
                <w:sz w:val="24"/>
              </w:rPr>
            </w:pPr>
          </w:p>
        </w:tc>
        <w:tc>
          <w:tcPr>
            <w:tcW w:w="1167" w:type="dxa"/>
          </w:tcPr>
          <w:p>
            <w:pPr>
              <w:spacing w:line="460" w:lineRule="exact"/>
              <w:rPr>
                <w:sz w:val="24"/>
              </w:rPr>
            </w:pPr>
          </w:p>
        </w:tc>
        <w:tc>
          <w:tcPr>
            <w:tcW w:w="1334" w:type="dxa"/>
            <w:vAlign w:val="center"/>
          </w:tcPr>
          <w:p>
            <w:pPr>
              <w:spacing w:line="460" w:lineRule="exact"/>
              <w:jc w:val="center"/>
              <w:rPr>
                <w:sz w:val="24"/>
              </w:rPr>
            </w:pPr>
          </w:p>
        </w:tc>
        <w:tc>
          <w:tcPr>
            <w:tcW w:w="1000" w:type="dxa"/>
          </w:tcPr>
          <w:p>
            <w:pPr>
              <w:spacing w:line="460" w:lineRule="exact"/>
              <w:rPr>
                <w:sz w:val="24"/>
              </w:rPr>
            </w:pPr>
          </w:p>
        </w:tc>
        <w:tc>
          <w:tcPr>
            <w:tcW w:w="736" w:type="dxa"/>
          </w:tcPr>
          <w:p>
            <w:pPr>
              <w:spacing w:line="460" w:lineRule="exact"/>
              <w:rPr>
                <w:sz w:val="24"/>
              </w:rPr>
            </w:pPr>
          </w:p>
        </w:tc>
        <w:tc>
          <w:tcPr>
            <w:tcW w:w="1098" w:type="dxa"/>
          </w:tcPr>
          <w:p>
            <w:pPr>
              <w:spacing w:line="460" w:lineRule="exact"/>
              <w:rPr>
                <w:sz w:val="24"/>
              </w:rPr>
            </w:pPr>
          </w:p>
        </w:tc>
        <w:tc>
          <w:tcPr>
            <w:tcW w:w="1000" w:type="dxa"/>
          </w:tcPr>
          <w:p>
            <w:pPr>
              <w:spacing w:line="460" w:lineRule="exact"/>
              <w:rPr>
                <w:sz w:val="24"/>
              </w:rPr>
            </w:pPr>
          </w:p>
        </w:tc>
        <w:tc>
          <w:tcPr>
            <w:tcW w:w="725"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c>
          <w:tcPr>
            <w:tcW w:w="898" w:type="dxa"/>
          </w:tcPr>
          <w:p>
            <w:pPr>
              <w:spacing w:line="460" w:lineRule="exact"/>
              <w:rPr>
                <w:sz w:val="24"/>
              </w:rPr>
            </w:pPr>
          </w:p>
        </w:tc>
      </w:tr>
    </w:tbl>
    <w:p>
      <w:pPr>
        <w:kinsoku w:val="0"/>
        <w:adjustRightInd w:val="0"/>
        <w:snapToGrid w:val="0"/>
        <w:spacing w:line="360" w:lineRule="auto"/>
        <w:rPr>
          <w:sz w:val="24"/>
        </w:rPr>
      </w:pPr>
    </w:p>
    <w:p>
      <w:pPr>
        <w:spacing w:line="460" w:lineRule="exact"/>
        <w:ind w:left="192"/>
        <w:rPr>
          <w:sz w:val="24"/>
          <w:u w:val="single"/>
        </w:rPr>
      </w:pPr>
      <w:r>
        <w:rPr>
          <w:rFonts w:hint="eastAsia"/>
          <w:sz w:val="24"/>
        </w:rPr>
        <w:t>投标总价：</w:t>
      </w:r>
      <w:r>
        <w:rPr>
          <w:rFonts w:hint="eastAsia"/>
          <w:sz w:val="24"/>
          <w:u w:val="single"/>
        </w:rPr>
        <w:t xml:space="preserve">                  </w:t>
      </w:r>
    </w:p>
    <w:p>
      <w:pPr>
        <w:spacing w:line="460" w:lineRule="exact"/>
        <w:ind w:left="192"/>
        <w:rPr>
          <w:sz w:val="24"/>
          <w:u w:val="single"/>
        </w:rPr>
      </w:pPr>
      <w:r>
        <w:rPr>
          <w:rFonts w:hint="eastAsia"/>
          <w:sz w:val="24"/>
        </w:rPr>
        <w:t>大</w:t>
      </w:r>
      <w:r>
        <w:rPr>
          <w:rFonts w:hint="eastAsia"/>
          <w:sz w:val="24"/>
          <w:lang w:val="en-US" w:eastAsia="zh-CN"/>
        </w:rPr>
        <w:t xml:space="preserve">    </w:t>
      </w:r>
      <w:r>
        <w:rPr>
          <w:rFonts w:hint="eastAsia"/>
          <w:sz w:val="24"/>
        </w:rPr>
        <w:t>写：</w:t>
      </w:r>
      <w:r>
        <w:rPr>
          <w:rFonts w:hint="eastAsia"/>
          <w:sz w:val="24"/>
          <w:u w:val="single"/>
        </w:rPr>
        <w:t xml:space="preserve">              </w:t>
      </w:r>
    </w:p>
    <w:p>
      <w:pPr>
        <w:kinsoku w:val="0"/>
        <w:adjustRightInd w:val="0"/>
        <w:snapToGrid w:val="0"/>
        <w:spacing w:line="360" w:lineRule="auto"/>
        <w:ind w:left="192"/>
        <w:rPr>
          <w:sz w:val="24"/>
        </w:rPr>
      </w:pPr>
    </w:p>
    <w:p>
      <w:pPr>
        <w:kinsoku w:val="0"/>
        <w:adjustRightInd w:val="0"/>
        <w:snapToGrid w:val="0"/>
        <w:spacing w:line="360" w:lineRule="auto"/>
        <w:ind w:left="192"/>
        <w:rPr>
          <w:sz w:val="24"/>
        </w:rPr>
      </w:pPr>
    </w:p>
    <w:p>
      <w:pPr>
        <w:kinsoku w:val="0"/>
        <w:adjustRightInd w:val="0"/>
        <w:snapToGrid w:val="0"/>
        <w:spacing w:line="360" w:lineRule="auto"/>
        <w:ind w:left="192" w:leftChars="99" w:firstLine="4942" w:firstLineChars="2206"/>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leftChars="99" w:firstLine="5042" w:firstLineChars="2251"/>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leftChars="99" w:firstLine="5042" w:firstLineChars="2251"/>
        <w:rPr>
          <w:sz w:val="24"/>
        </w:rPr>
      </w:pPr>
      <w:r>
        <w:rPr>
          <w:sz w:val="24"/>
        </w:rPr>
        <w:t>投标人名称（公章）：_____________</w:t>
      </w: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r>
        <w:rPr>
          <w:b/>
          <w:sz w:val="24"/>
        </w:rPr>
        <w:br w:type="page"/>
      </w:r>
      <w:r>
        <w:rPr>
          <w:b/>
          <w:sz w:val="24"/>
        </w:rPr>
        <w:t>附件3</w:t>
      </w:r>
    </w:p>
    <w:p>
      <w:pPr>
        <w:tabs>
          <w:tab w:val="left" w:pos="3780"/>
          <w:tab w:val="left" w:pos="3960"/>
        </w:tabs>
        <w:kinsoku w:val="0"/>
        <w:adjustRightInd w:val="0"/>
        <w:snapToGrid w:val="0"/>
        <w:spacing w:line="360" w:lineRule="auto"/>
        <w:jc w:val="center"/>
        <w:rPr>
          <w:b/>
          <w:sz w:val="24"/>
        </w:rPr>
      </w:pPr>
      <w:bookmarkStart w:id="106" w:name="_Toc21263_WPSOffice_Level1"/>
      <w:r>
        <w:rPr>
          <w:b/>
          <w:sz w:val="24"/>
        </w:rPr>
        <w:t>开标分项一览表</w:t>
      </w:r>
      <w:bookmarkEnd w:id="106"/>
    </w:p>
    <w:p>
      <w:pPr>
        <w:kinsoku w:val="0"/>
        <w:adjustRightInd w:val="0"/>
        <w:snapToGrid w:val="0"/>
        <w:spacing w:line="360" w:lineRule="auto"/>
        <w:ind w:left="192"/>
        <w:rPr>
          <w:sz w:val="24"/>
        </w:rPr>
      </w:pPr>
      <w:r>
        <w:rPr>
          <w:sz w:val="24"/>
        </w:rPr>
        <w:t>项目名称：</w:t>
      </w:r>
      <w:r>
        <w:rPr>
          <w:sz w:val="24"/>
          <w:u w:val="single"/>
        </w:rPr>
        <w:t xml:space="preserve">                    </w:t>
      </w:r>
    </w:p>
    <w:p>
      <w:pPr>
        <w:kinsoku w:val="0"/>
        <w:adjustRightInd w:val="0"/>
        <w:snapToGrid w:val="0"/>
        <w:spacing w:line="360" w:lineRule="auto"/>
        <w:ind w:left="192"/>
        <w:rPr>
          <w:sz w:val="24"/>
        </w:rPr>
      </w:pPr>
      <w:r>
        <w:rPr>
          <w:sz w:val="24"/>
        </w:rPr>
        <w:t>项目编号：</w:t>
      </w:r>
      <w:r>
        <w:rPr>
          <w:sz w:val="24"/>
          <w:u w:val="single"/>
        </w:rPr>
        <w:t xml:space="preserve">                    </w:t>
      </w:r>
    </w:p>
    <w:p>
      <w:pPr>
        <w:kinsoku w:val="0"/>
        <w:adjustRightInd w:val="0"/>
        <w:snapToGrid w:val="0"/>
        <w:spacing w:line="360" w:lineRule="auto"/>
        <w:ind w:left="192"/>
        <w:rPr>
          <w:sz w:val="24"/>
        </w:rPr>
      </w:pPr>
      <w:r>
        <w:rPr>
          <w:sz w:val="24"/>
        </w:rPr>
        <w:t>包</w:t>
      </w:r>
      <w:r>
        <w:rPr>
          <w:rFonts w:hint="eastAsia"/>
          <w:sz w:val="24"/>
        </w:rPr>
        <w:t xml:space="preserve">    </w:t>
      </w:r>
      <w:r>
        <w:rPr>
          <w:sz w:val="24"/>
        </w:rPr>
        <w:t>号：</w:t>
      </w:r>
      <w:r>
        <w:rPr>
          <w:sz w:val="24"/>
          <w:u w:val="single"/>
        </w:rPr>
        <w:t xml:space="preserve">                    </w:t>
      </w:r>
    </w:p>
    <w:p>
      <w:pPr>
        <w:kinsoku w:val="0"/>
        <w:adjustRightInd w:val="0"/>
        <w:snapToGrid w:val="0"/>
        <w:spacing w:line="360" w:lineRule="auto"/>
        <w:ind w:firstLine="224" w:firstLineChars="100"/>
        <w:rPr>
          <w:b/>
          <w:sz w:val="24"/>
        </w:rPr>
      </w:pPr>
      <w:r>
        <w:rPr>
          <w:sz w:val="24"/>
        </w:rPr>
        <w:t>单位：元</w:t>
      </w:r>
      <w:r>
        <w:rPr>
          <w:b/>
          <w:sz w:val="24"/>
        </w:rPr>
        <w:t xml:space="preserve">  </w:t>
      </w:r>
    </w:p>
    <w:tbl>
      <w:tblPr>
        <w:tblStyle w:val="24"/>
        <w:tblW w:w="9786" w:type="dxa"/>
        <w:jc w:val="center"/>
        <w:tblInd w:w="809" w:type="dxa"/>
        <w:tblLayout w:type="fixed"/>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tblPrEx>
          <w:tblLayout w:type="fixed"/>
          <w:tblCellMar>
            <w:top w:w="0" w:type="dxa"/>
            <w:left w:w="108" w:type="dxa"/>
            <w:bottom w:w="0" w:type="dxa"/>
            <w:right w:w="108" w:type="dxa"/>
          </w:tblCellMar>
        </w:tblPrEx>
        <w:trPr>
          <w:trHeight w:val="555" w:hRule="atLeast"/>
          <w:jc w:val="center"/>
        </w:trPr>
        <w:tc>
          <w:tcPr>
            <w:tcW w:w="813" w:type="dxa"/>
            <w:tcBorders>
              <w:top w:val="single" w:color="auto" w:sz="8" w:space="0"/>
              <w:left w:val="single" w:color="auto" w:sz="8" w:space="0"/>
              <w:bottom w:val="single" w:color="auto" w:sz="4" w:space="0"/>
              <w:right w:val="single" w:color="auto" w:sz="4" w:space="0"/>
            </w:tcBorders>
            <w:vAlign w:val="center"/>
          </w:tcPr>
          <w:p>
            <w:pPr>
              <w:widowControl/>
              <w:jc w:val="center"/>
              <w:rPr>
                <w:bCs/>
                <w:kern w:val="0"/>
                <w:sz w:val="24"/>
                <w:szCs w:val="24"/>
              </w:rPr>
            </w:pPr>
            <w:r>
              <w:rPr>
                <w:bCs/>
                <w:kern w:val="0"/>
                <w:sz w:val="24"/>
                <w:szCs w:val="24"/>
              </w:rPr>
              <w:t>项号</w:t>
            </w:r>
          </w:p>
        </w:tc>
        <w:tc>
          <w:tcPr>
            <w:tcW w:w="1348"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货物名称</w:t>
            </w:r>
          </w:p>
        </w:tc>
        <w:tc>
          <w:tcPr>
            <w:tcW w:w="716"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品牌</w:t>
            </w:r>
          </w:p>
        </w:tc>
        <w:tc>
          <w:tcPr>
            <w:tcW w:w="715"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规格型号</w:t>
            </w:r>
          </w:p>
        </w:tc>
        <w:tc>
          <w:tcPr>
            <w:tcW w:w="1230"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生产厂商</w:t>
            </w:r>
          </w:p>
        </w:tc>
        <w:tc>
          <w:tcPr>
            <w:tcW w:w="715"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产地</w:t>
            </w:r>
          </w:p>
        </w:tc>
        <w:tc>
          <w:tcPr>
            <w:tcW w:w="1235"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商品属性</w:t>
            </w:r>
          </w:p>
        </w:tc>
        <w:tc>
          <w:tcPr>
            <w:tcW w:w="715"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单价</w:t>
            </w:r>
          </w:p>
        </w:tc>
        <w:tc>
          <w:tcPr>
            <w:tcW w:w="795"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采购数量</w:t>
            </w:r>
          </w:p>
        </w:tc>
        <w:tc>
          <w:tcPr>
            <w:tcW w:w="767" w:type="dxa"/>
            <w:tcBorders>
              <w:top w:val="single" w:color="auto" w:sz="8" w:space="0"/>
              <w:left w:val="nil"/>
              <w:bottom w:val="single" w:color="auto" w:sz="4" w:space="0"/>
              <w:right w:val="single" w:color="auto" w:sz="4" w:space="0"/>
            </w:tcBorders>
            <w:vAlign w:val="center"/>
          </w:tcPr>
          <w:p>
            <w:pPr>
              <w:widowControl/>
              <w:jc w:val="center"/>
              <w:rPr>
                <w:bCs/>
                <w:kern w:val="0"/>
                <w:sz w:val="24"/>
                <w:szCs w:val="24"/>
              </w:rPr>
            </w:pPr>
            <w:r>
              <w:rPr>
                <w:bCs/>
                <w:kern w:val="0"/>
                <w:sz w:val="24"/>
                <w:szCs w:val="24"/>
              </w:rPr>
              <w:t>计量单位</w:t>
            </w:r>
          </w:p>
        </w:tc>
        <w:tc>
          <w:tcPr>
            <w:tcW w:w="737" w:type="dxa"/>
            <w:tcBorders>
              <w:top w:val="single" w:color="auto" w:sz="8" w:space="0"/>
              <w:left w:val="nil"/>
              <w:bottom w:val="single" w:color="auto" w:sz="4" w:space="0"/>
              <w:right w:val="single" w:color="auto" w:sz="8" w:space="0"/>
            </w:tcBorders>
            <w:vAlign w:val="center"/>
          </w:tcPr>
          <w:p>
            <w:pPr>
              <w:widowControl/>
              <w:jc w:val="center"/>
              <w:rPr>
                <w:bCs/>
                <w:kern w:val="0"/>
                <w:sz w:val="24"/>
                <w:szCs w:val="24"/>
              </w:rPr>
            </w:pPr>
            <w:r>
              <w:rPr>
                <w:bCs/>
                <w:kern w:val="0"/>
                <w:sz w:val="24"/>
                <w:szCs w:val="24"/>
              </w:rPr>
              <w:t>总价</w:t>
            </w:r>
          </w:p>
        </w:tc>
      </w:tr>
      <w:tr>
        <w:tblPrEx>
          <w:tblLayout w:type="fixed"/>
          <w:tblCellMar>
            <w:top w:w="0" w:type="dxa"/>
            <w:left w:w="108" w:type="dxa"/>
            <w:bottom w:w="0" w:type="dxa"/>
            <w:right w:w="108" w:type="dxa"/>
          </w:tblCellMar>
        </w:tblPrEx>
        <w:trPr>
          <w:trHeight w:val="465" w:hRule="atLeast"/>
          <w:jc w:val="center"/>
        </w:trPr>
        <w:tc>
          <w:tcPr>
            <w:tcW w:w="813" w:type="dxa"/>
            <w:tcBorders>
              <w:top w:val="nil"/>
              <w:left w:val="single" w:color="auto" w:sz="8" w:space="0"/>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348"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0"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5" w:type="dxa"/>
            <w:tcBorders>
              <w:top w:val="nil"/>
              <w:left w:val="nil"/>
              <w:bottom w:val="single" w:color="auto" w:sz="4" w:space="0"/>
              <w:right w:val="single" w:color="auto" w:sz="4" w:space="0"/>
            </w:tcBorders>
            <w:vAlign w:val="center"/>
          </w:tcPr>
          <w:p>
            <w:pPr>
              <w:widowControl/>
              <w:jc w:val="left"/>
              <w:rPr>
                <w:kern w:val="0"/>
                <w:sz w:val="18"/>
                <w:szCs w:val="18"/>
              </w:rPr>
            </w:pPr>
          </w:p>
        </w:tc>
        <w:tc>
          <w:tcPr>
            <w:tcW w:w="715" w:type="dxa"/>
            <w:tcBorders>
              <w:top w:val="nil"/>
              <w:left w:val="nil"/>
              <w:bottom w:val="single" w:color="auto" w:sz="4" w:space="0"/>
              <w:right w:val="single" w:color="auto" w:sz="4" w:space="0"/>
            </w:tcBorders>
            <w:vAlign w:val="center"/>
          </w:tcPr>
          <w:p>
            <w:pPr>
              <w:widowControl/>
              <w:jc w:val="left"/>
              <w:rPr>
                <w:kern w:val="0"/>
                <w:sz w:val="18"/>
                <w:szCs w:val="18"/>
              </w:rPr>
            </w:pPr>
            <w:r>
              <w:rPr>
                <w:kern w:val="0"/>
                <w:sz w:val="18"/>
                <w:szCs w:val="18"/>
              </w:rPr>
              <w:t>　</w:t>
            </w:r>
          </w:p>
        </w:tc>
        <w:tc>
          <w:tcPr>
            <w:tcW w:w="79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67" w:type="dxa"/>
            <w:tcBorders>
              <w:top w:val="nil"/>
              <w:left w:val="nil"/>
              <w:bottom w:val="single" w:color="auto" w:sz="4" w:space="0"/>
              <w:right w:val="single" w:color="auto" w:sz="4" w:space="0"/>
            </w:tcBorders>
            <w:vAlign w:val="center"/>
          </w:tcPr>
          <w:p>
            <w:pPr>
              <w:widowControl/>
              <w:jc w:val="left"/>
              <w:rPr>
                <w:kern w:val="0"/>
                <w:sz w:val="18"/>
                <w:szCs w:val="18"/>
              </w:rPr>
            </w:pPr>
          </w:p>
        </w:tc>
        <w:tc>
          <w:tcPr>
            <w:tcW w:w="737" w:type="dxa"/>
            <w:tcBorders>
              <w:top w:val="nil"/>
              <w:left w:val="nil"/>
              <w:bottom w:val="single" w:color="auto" w:sz="4" w:space="0"/>
              <w:right w:val="single" w:color="auto" w:sz="8" w:space="0"/>
            </w:tcBorders>
            <w:vAlign w:val="center"/>
          </w:tcPr>
          <w:p>
            <w:pPr>
              <w:widowControl/>
              <w:jc w:val="left"/>
              <w:rPr>
                <w:kern w:val="0"/>
                <w:sz w:val="24"/>
                <w:szCs w:val="24"/>
              </w:rPr>
            </w:pPr>
            <w:r>
              <w:rPr>
                <w:kern w:val="0"/>
                <w:sz w:val="24"/>
                <w:szCs w:val="24"/>
              </w:rPr>
              <w:t>　</w:t>
            </w:r>
          </w:p>
        </w:tc>
      </w:tr>
      <w:tr>
        <w:tblPrEx>
          <w:tblLayout w:type="fixed"/>
          <w:tblCellMar>
            <w:top w:w="0" w:type="dxa"/>
            <w:left w:w="108" w:type="dxa"/>
            <w:bottom w:w="0" w:type="dxa"/>
            <w:right w:w="108" w:type="dxa"/>
          </w:tblCellMar>
        </w:tblPrEx>
        <w:trPr>
          <w:trHeight w:val="465" w:hRule="atLeast"/>
          <w:jc w:val="center"/>
        </w:trPr>
        <w:tc>
          <w:tcPr>
            <w:tcW w:w="813" w:type="dxa"/>
            <w:tcBorders>
              <w:top w:val="nil"/>
              <w:left w:val="single" w:color="auto" w:sz="8" w:space="0"/>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348"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0"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5" w:type="dxa"/>
            <w:tcBorders>
              <w:top w:val="nil"/>
              <w:left w:val="nil"/>
              <w:bottom w:val="single" w:color="auto" w:sz="4" w:space="0"/>
              <w:right w:val="single" w:color="auto" w:sz="4" w:space="0"/>
            </w:tcBorders>
            <w:vAlign w:val="center"/>
          </w:tcPr>
          <w:p>
            <w:pPr>
              <w:widowControl/>
              <w:jc w:val="left"/>
              <w:rPr>
                <w:kern w:val="0"/>
                <w:sz w:val="18"/>
                <w:szCs w:val="18"/>
              </w:rPr>
            </w:pPr>
          </w:p>
        </w:tc>
        <w:tc>
          <w:tcPr>
            <w:tcW w:w="715" w:type="dxa"/>
            <w:tcBorders>
              <w:top w:val="nil"/>
              <w:left w:val="nil"/>
              <w:bottom w:val="single" w:color="auto" w:sz="4" w:space="0"/>
              <w:right w:val="single" w:color="auto" w:sz="4" w:space="0"/>
            </w:tcBorders>
            <w:vAlign w:val="center"/>
          </w:tcPr>
          <w:p>
            <w:pPr>
              <w:widowControl/>
              <w:jc w:val="left"/>
              <w:rPr>
                <w:kern w:val="0"/>
                <w:sz w:val="18"/>
                <w:szCs w:val="18"/>
              </w:rPr>
            </w:pPr>
            <w:r>
              <w:rPr>
                <w:kern w:val="0"/>
                <w:sz w:val="18"/>
                <w:szCs w:val="18"/>
              </w:rPr>
              <w:t>　</w:t>
            </w:r>
          </w:p>
        </w:tc>
        <w:tc>
          <w:tcPr>
            <w:tcW w:w="79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67"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37" w:type="dxa"/>
            <w:tcBorders>
              <w:top w:val="nil"/>
              <w:left w:val="nil"/>
              <w:bottom w:val="single" w:color="auto" w:sz="4" w:space="0"/>
              <w:right w:val="single" w:color="auto" w:sz="8" w:space="0"/>
            </w:tcBorders>
            <w:vAlign w:val="center"/>
          </w:tcPr>
          <w:p>
            <w:pPr>
              <w:widowControl/>
              <w:jc w:val="left"/>
              <w:rPr>
                <w:kern w:val="0"/>
                <w:sz w:val="24"/>
                <w:szCs w:val="24"/>
              </w:rPr>
            </w:pPr>
            <w:r>
              <w:rPr>
                <w:kern w:val="0"/>
                <w:sz w:val="24"/>
                <w:szCs w:val="24"/>
              </w:rPr>
              <w:t>　</w:t>
            </w:r>
          </w:p>
        </w:tc>
      </w:tr>
      <w:tr>
        <w:tblPrEx>
          <w:tblLayout w:type="fixed"/>
          <w:tblCellMar>
            <w:top w:w="0" w:type="dxa"/>
            <w:left w:w="108" w:type="dxa"/>
            <w:bottom w:w="0" w:type="dxa"/>
            <w:right w:w="108" w:type="dxa"/>
          </w:tblCellMar>
        </w:tblPrEx>
        <w:trPr>
          <w:trHeight w:val="465" w:hRule="atLeast"/>
          <w:jc w:val="center"/>
        </w:trPr>
        <w:tc>
          <w:tcPr>
            <w:tcW w:w="813" w:type="dxa"/>
            <w:tcBorders>
              <w:top w:val="nil"/>
              <w:left w:val="single" w:color="auto" w:sz="8" w:space="0"/>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348"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0"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5" w:type="dxa"/>
            <w:tcBorders>
              <w:top w:val="nil"/>
              <w:left w:val="nil"/>
              <w:bottom w:val="single" w:color="auto" w:sz="4" w:space="0"/>
              <w:right w:val="single" w:color="auto" w:sz="4" w:space="0"/>
            </w:tcBorders>
            <w:vAlign w:val="center"/>
          </w:tcPr>
          <w:p>
            <w:pPr>
              <w:widowControl/>
              <w:jc w:val="left"/>
              <w:rPr>
                <w:kern w:val="0"/>
                <w:sz w:val="18"/>
                <w:szCs w:val="18"/>
              </w:rPr>
            </w:pPr>
          </w:p>
        </w:tc>
        <w:tc>
          <w:tcPr>
            <w:tcW w:w="715" w:type="dxa"/>
            <w:tcBorders>
              <w:top w:val="nil"/>
              <w:left w:val="nil"/>
              <w:bottom w:val="single" w:color="auto" w:sz="4" w:space="0"/>
              <w:right w:val="single" w:color="auto" w:sz="4" w:space="0"/>
            </w:tcBorders>
            <w:vAlign w:val="center"/>
          </w:tcPr>
          <w:p>
            <w:pPr>
              <w:widowControl/>
              <w:jc w:val="left"/>
              <w:rPr>
                <w:kern w:val="0"/>
                <w:sz w:val="18"/>
                <w:szCs w:val="18"/>
              </w:rPr>
            </w:pPr>
            <w:r>
              <w:rPr>
                <w:kern w:val="0"/>
                <w:sz w:val="18"/>
                <w:szCs w:val="18"/>
              </w:rPr>
              <w:t>　</w:t>
            </w:r>
          </w:p>
        </w:tc>
        <w:tc>
          <w:tcPr>
            <w:tcW w:w="79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67"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37" w:type="dxa"/>
            <w:tcBorders>
              <w:top w:val="nil"/>
              <w:left w:val="nil"/>
              <w:bottom w:val="single" w:color="auto" w:sz="4" w:space="0"/>
              <w:right w:val="single" w:color="auto" w:sz="8" w:space="0"/>
            </w:tcBorders>
            <w:vAlign w:val="center"/>
          </w:tcPr>
          <w:p>
            <w:pPr>
              <w:widowControl/>
              <w:jc w:val="left"/>
              <w:rPr>
                <w:kern w:val="0"/>
                <w:sz w:val="24"/>
                <w:szCs w:val="24"/>
              </w:rPr>
            </w:pPr>
            <w:r>
              <w:rPr>
                <w:kern w:val="0"/>
                <w:sz w:val="24"/>
                <w:szCs w:val="24"/>
              </w:rPr>
              <w:t>　</w:t>
            </w:r>
          </w:p>
        </w:tc>
      </w:tr>
      <w:tr>
        <w:tblPrEx>
          <w:tblLayout w:type="fixed"/>
          <w:tblCellMar>
            <w:top w:w="0" w:type="dxa"/>
            <w:left w:w="108" w:type="dxa"/>
            <w:bottom w:w="0" w:type="dxa"/>
            <w:right w:w="108" w:type="dxa"/>
          </w:tblCellMar>
        </w:tblPrEx>
        <w:trPr>
          <w:trHeight w:val="465" w:hRule="atLeast"/>
          <w:jc w:val="center"/>
        </w:trPr>
        <w:tc>
          <w:tcPr>
            <w:tcW w:w="813" w:type="dxa"/>
            <w:tcBorders>
              <w:top w:val="nil"/>
              <w:left w:val="single" w:color="auto" w:sz="8" w:space="0"/>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348"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0"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5" w:type="dxa"/>
            <w:tcBorders>
              <w:top w:val="nil"/>
              <w:left w:val="nil"/>
              <w:bottom w:val="single" w:color="auto" w:sz="4" w:space="0"/>
              <w:right w:val="single" w:color="auto" w:sz="4" w:space="0"/>
            </w:tcBorders>
            <w:vAlign w:val="center"/>
          </w:tcPr>
          <w:p>
            <w:pPr>
              <w:widowControl/>
              <w:jc w:val="left"/>
              <w:rPr>
                <w:kern w:val="0"/>
                <w:sz w:val="18"/>
                <w:szCs w:val="18"/>
              </w:rPr>
            </w:pP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9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67"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37" w:type="dxa"/>
            <w:tcBorders>
              <w:top w:val="nil"/>
              <w:left w:val="nil"/>
              <w:bottom w:val="single" w:color="auto" w:sz="4" w:space="0"/>
              <w:right w:val="single" w:color="auto" w:sz="8" w:space="0"/>
            </w:tcBorders>
            <w:vAlign w:val="center"/>
          </w:tcPr>
          <w:p>
            <w:pPr>
              <w:widowControl/>
              <w:jc w:val="left"/>
              <w:rPr>
                <w:kern w:val="0"/>
                <w:sz w:val="24"/>
                <w:szCs w:val="24"/>
              </w:rPr>
            </w:pPr>
            <w:r>
              <w:rPr>
                <w:kern w:val="0"/>
                <w:sz w:val="24"/>
                <w:szCs w:val="24"/>
              </w:rPr>
              <w:t>　</w:t>
            </w:r>
          </w:p>
        </w:tc>
      </w:tr>
      <w:tr>
        <w:tblPrEx>
          <w:tblLayout w:type="fixed"/>
          <w:tblCellMar>
            <w:top w:w="0" w:type="dxa"/>
            <w:left w:w="108" w:type="dxa"/>
            <w:bottom w:w="0" w:type="dxa"/>
            <w:right w:w="108" w:type="dxa"/>
          </w:tblCellMar>
        </w:tblPrEx>
        <w:trPr>
          <w:trHeight w:val="465" w:hRule="atLeast"/>
          <w:jc w:val="center"/>
        </w:trPr>
        <w:tc>
          <w:tcPr>
            <w:tcW w:w="813" w:type="dxa"/>
            <w:tcBorders>
              <w:top w:val="nil"/>
              <w:left w:val="single" w:color="auto" w:sz="8" w:space="0"/>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348"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0"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9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67"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37" w:type="dxa"/>
            <w:tcBorders>
              <w:top w:val="nil"/>
              <w:left w:val="nil"/>
              <w:bottom w:val="single" w:color="auto" w:sz="4" w:space="0"/>
              <w:right w:val="single" w:color="auto" w:sz="8" w:space="0"/>
            </w:tcBorders>
            <w:vAlign w:val="center"/>
          </w:tcPr>
          <w:p>
            <w:pPr>
              <w:widowControl/>
              <w:jc w:val="left"/>
              <w:rPr>
                <w:kern w:val="0"/>
                <w:sz w:val="24"/>
                <w:szCs w:val="24"/>
              </w:rPr>
            </w:pPr>
            <w:r>
              <w:rPr>
                <w:kern w:val="0"/>
                <w:sz w:val="24"/>
                <w:szCs w:val="24"/>
              </w:rPr>
              <w:t>　</w:t>
            </w:r>
          </w:p>
        </w:tc>
      </w:tr>
      <w:tr>
        <w:tblPrEx>
          <w:tblLayout w:type="fixed"/>
          <w:tblCellMar>
            <w:top w:w="0" w:type="dxa"/>
            <w:left w:w="108" w:type="dxa"/>
            <w:bottom w:w="0" w:type="dxa"/>
            <w:right w:w="108" w:type="dxa"/>
          </w:tblCellMar>
        </w:tblPrEx>
        <w:trPr>
          <w:trHeight w:val="465" w:hRule="atLeast"/>
          <w:jc w:val="center"/>
        </w:trPr>
        <w:tc>
          <w:tcPr>
            <w:tcW w:w="813" w:type="dxa"/>
            <w:tcBorders>
              <w:top w:val="nil"/>
              <w:left w:val="single" w:color="auto" w:sz="8" w:space="0"/>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348"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6"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0"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123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95"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67" w:type="dxa"/>
            <w:tcBorders>
              <w:top w:val="nil"/>
              <w:left w:val="nil"/>
              <w:bottom w:val="single" w:color="auto" w:sz="4" w:space="0"/>
              <w:right w:val="single" w:color="auto" w:sz="4" w:space="0"/>
            </w:tcBorders>
            <w:vAlign w:val="center"/>
          </w:tcPr>
          <w:p>
            <w:pPr>
              <w:widowControl/>
              <w:jc w:val="left"/>
              <w:rPr>
                <w:kern w:val="0"/>
                <w:sz w:val="24"/>
                <w:szCs w:val="24"/>
              </w:rPr>
            </w:pPr>
            <w:r>
              <w:rPr>
                <w:kern w:val="0"/>
                <w:sz w:val="24"/>
                <w:szCs w:val="24"/>
              </w:rPr>
              <w:t>　</w:t>
            </w:r>
          </w:p>
        </w:tc>
        <w:tc>
          <w:tcPr>
            <w:tcW w:w="737" w:type="dxa"/>
            <w:tcBorders>
              <w:top w:val="nil"/>
              <w:left w:val="nil"/>
              <w:bottom w:val="single" w:color="auto" w:sz="4" w:space="0"/>
              <w:right w:val="single" w:color="auto" w:sz="8" w:space="0"/>
            </w:tcBorders>
            <w:vAlign w:val="center"/>
          </w:tcPr>
          <w:p>
            <w:pPr>
              <w:widowControl/>
              <w:jc w:val="left"/>
              <w:rPr>
                <w:kern w:val="0"/>
                <w:sz w:val="24"/>
                <w:szCs w:val="24"/>
              </w:rPr>
            </w:pPr>
            <w:r>
              <w:rPr>
                <w:kern w:val="0"/>
                <w:sz w:val="24"/>
                <w:szCs w:val="24"/>
              </w:rPr>
              <w:t>　</w:t>
            </w:r>
          </w:p>
        </w:tc>
      </w:tr>
      <w:tr>
        <w:tblPrEx>
          <w:tblLayout w:type="fixed"/>
          <w:tblCellMar>
            <w:top w:w="0" w:type="dxa"/>
            <w:left w:w="108" w:type="dxa"/>
            <w:bottom w:w="0" w:type="dxa"/>
            <w:right w:w="108" w:type="dxa"/>
          </w:tblCellMar>
        </w:tblPrEx>
        <w:trPr>
          <w:trHeight w:val="465" w:hRule="atLeast"/>
          <w:jc w:val="center"/>
        </w:trPr>
        <w:tc>
          <w:tcPr>
            <w:tcW w:w="813" w:type="dxa"/>
            <w:tcBorders>
              <w:top w:val="nil"/>
              <w:left w:val="single" w:color="auto" w:sz="8" w:space="0"/>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1348"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716"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1230"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1235"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715"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795"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767" w:type="dxa"/>
            <w:tcBorders>
              <w:top w:val="nil"/>
              <w:left w:val="nil"/>
              <w:bottom w:val="single" w:color="auto" w:sz="8" w:space="0"/>
              <w:right w:val="single" w:color="auto" w:sz="4" w:space="0"/>
            </w:tcBorders>
            <w:vAlign w:val="center"/>
          </w:tcPr>
          <w:p>
            <w:pPr>
              <w:widowControl/>
              <w:jc w:val="left"/>
              <w:rPr>
                <w:kern w:val="0"/>
                <w:sz w:val="24"/>
                <w:szCs w:val="24"/>
              </w:rPr>
            </w:pPr>
            <w:r>
              <w:rPr>
                <w:kern w:val="0"/>
                <w:sz w:val="24"/>
                <w:szCs w:val="24"/>
              </w:rPr>
              <w:t>　</w:t>
            </w:r>
          </w:p>
        </w:tc>
        <w:tc>
          <w:tcPr>
            <w:tcW w:w="737" w:type="dxa"/>
            <w:tcBorders>
              <w:top w:val="nil"/>
              <w:left w:val="nil"/>
              <w:bottom w:val="single" w:color="auto" w:sz="8" w:space="0"/>
              <w:right w:val="single" w:color="auto" w:sz="8" w:space="0"/>
            </w:tcBorders>
            <w:vAlign w:val="center"/>
          </w:tcPr>
          <w:p>
            <w:pPr>
              <w:widowControl/>
              <w:jc w:val="left"/>
              <w:rPr>
                <w:kern w:val="0"/>
                <w:sz w:val="24"/>
                <w:szCs w:val="24"/>
              </w:rPr>
            </w:pPr>
            <w:r>
              <w:rPr>
                <w:kern w:val="0"/>
                <w:sz w:val="24"/>
                <w:szCs w:val="24"/>
              </w:rPr>
              <w:t>　</w:t>
            </w:r>
          </w:p>
        </w:tc>
      </w:tr>
    </w:tbl>
    <w:p>
      <w:pPr>
        <w:kinsoku w:val="0"/>
        <w:adjustRightInd w:val="0"/>
        <w:snapToGrid w:val="0"/>
        <w:spacing w:line="360" w:lineRule="auto"/>
        <w:ind w:left="180"/>
      </w:pPr>
    </w:p>
    <w:p>
      <w:pPr>
        <w:spacing w:line="360" w:lineRule="auto"/>
        <w:ind w:left="181"/>
        <w:rPr>
          <w:sz w:val="24"/>
          <w:szCs w:val="24"/>
        </w:rPr>
      </w:pPr>
      <w:r>
        <w:rPr>
          <w:sz w:val="24"/>
          <w:szCs w:val="24"/>
        </w:rPr>
        <w:t>注：</w:t>
      </w:r>
    </w:p>
    <w:p>
      <w:pPr>
        <w:spacing w:line="360" w:lineRule="auto"/>
        <w:ind w:left="181"/>
        <w:rPr>
          <w:sz w:val="24"/>
          <w:szCs w:val="24"/>
        </w:rPr>
      </w:pPr>
      <w:r>
        <w:rPr>
          <w:sz w:val="24"/>
          <w:szCs w:val="24"/>
        </w:rPr>
        <w:t>1. 商品属性应在“环保产品”、“节能、节水产品”、“自主知识产权产品”、“无”四个选择项中选择填写。</w:t>
      </w:r>
    </w:p>
    <w:p>
      <w:pPr>
        <w:spacing w:line="360" w:lineRule="auto"/>
        <w:ind w:left="181"/>
        <w:rPr>
          <w:sz w:val="24"/>
          <w:szCs w:val="24"/>
        </w:rPr>
      </w:pPr>
      <w:r>
        <w:rPr>
          <w:sz w:val="24"/>
          <w:szCs w:val="24"/>
        </w:rPr>
        <w:t>2. 开标分项一览表中应列明开标一览表中每项的分项内容。</w:t>
      </w:r>
    </w:p>
    <w:p>
      <w:pPr>
        <w:spacing w:line="460" w:lineRule="exact"/>
        <w:ind w:left="192"/>
        <w:rPr>
          <w:sz w:val="24"/>
        </w:rPr>
      </w:pPr>
      <w:r>
        <w:rPr>
          <w:rFonts w:hint="eastAsia"/>
          <w:sz w:val="24"/>
        </w:rPr>
        <w:t>3. 如国产产品，产地精确到省级行政区域。如进口产品，产地精确到国家。</w:t>
      </w:r>
    </w:p>
    <w:p>
      <w:pPr>
        <w:kinsoku w:val="0"/>
        <w:adjustRightInd w:val="0"/>
        <w:snapToGrid w:val="0"/>
        <w:spacing w:line="360" w:lineRule="auto"/>
        <w:ind w:left="181"/>
        <w:rPr>
          <w:sz w:val="24"/>
          <w:szCs w:val="24"/>
        </w:rPr>
      </w:pP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ind w:left="420"/>
        <w:rPr>
          <w:b/>
          <w:sz w:val="24"/>
        </w:rPr>
      </w:pPr>
    </w:p>
    <w:p>
      <w:pPr>
        <w:kinsoku w:val="0"/>
        <w:adjustRightInd w:val="0"/>
        <w:snapToGrid w:val="0"/>
        <w:spacing w:line="360" w:lineRule="auto"/>
        <w:rPr>
          <w:b/>
          <w:sz w:val="24"/>
        </w:rPr>
      </w:pPr>
      <w:r>
        <w:rPr>
          <w:b/>
          <w:sz w:val="24"/>
        </w:rPr>
        <w:br w:type="page"/>
      </w:r>
      <w:r>
        <w:rPr>
          <w:b/>
          <w:sz w:val="24"/>
        </w:rPr>
        <w:t>附件4</w:t>
      </w:r>
    </w:p>
    <w:p>
      <w:pPr>
        <w:kinsoku w:val="0"/>
        <w:adjustRightInd w:val="0"/>
        <w:snapToGrid w:val="0"/>
        <w:spacing w:line="360" w:lineRule="auto"/>
        <w:jc w:val="center"/>
        <w:rPr>
          <w:b/>
          <w:bCs/>
          <w:sz w:val="24"/>
        </w:rPr>
      </w:pPr>
      <w:bookmarkStart w:id="107" w:name="_Toc17920_WPSOffice_Level1"/>
      <w:r>
        <w:rPr>
          <w:b/>
          <w:bCs/>
          <w:sz w:val="24"/>
        </w:rPr>
        <w:t>技术要求点对点应答表</w:t>
      </w:r>
      <w:bookmarkEnd w:id="107"/>
    </w:p>
    <w:p>
      <w:pPr>
        <w:kinsoku w:val="0"/>
        <w:adjustRightInd w:val="0"/>
        <w:snapToGrid w:val="0"/>
        <w:spacing w:line="360" w:lineRule="auto"/>
        <w:rPr>
          <w:sz w:val="24"/>
        </w:rPr>
      </w:pPr>
    </w:p>
    <w:p>
      <w:pPr>
        <w:kinsoku w:val="0"/>
        <w:adjustRightInd w:val="0"/>
        <w:snapToGrid w:val="0"/>
        <w:spacing w:line="360" w:lineRule="auto"/>
        <w:rPr>
          <w:i/>
          <w:iCs/>
          <w:sz w:val="24"/>
          <w:u w:val="single"/>
        </w:rPr>
      </w:pPr>
      <w:r>
        <w:rPr>
          <w:sz w:val="24"/>
        </w:rPr>
        <w:t>项目名称：</w:t>
      </w:r>
      <w:r>
        <w:rPr>
          <w:rFonts w:hint="eastAsia"/>
          <w:i/>
          <w:iCs/>
          <w:sz w:val="24"/>
          <w:u w:val="single"/>
        </w:rPr>
        <w:t xml:space="preserve">                    </w:t>
      </w:r>
    </w:p>
    <w:p>
      <w:pPr>
        <w:kinsoku w:val="0"/>
        <w:adjustRightInd w:val="0"/>
        <w:snapToGrid w:val="0"/>
        <w:spacing w:line="360" w:lineRule="auto"/>
        <w:rPr>
          <w:sz w:val="24"/>
        </w:rPr>
      </w:pPr>
      <w:r>
        <w:rPr>
          <w:sz w:val="24"/>
        </w:rPr>
        <w:t>项目编号：</w:t>
      </w:r>
      <w:r>
        <w:rPr>
          <w:rFonts w:hint="eastAsia"/>
          <w:i/>
          <w:iCs/>
          <w:sz w:val="24"/>
          <w:u w:val="single"/>
        </w:rPr>
        <w:t xml:space="preserve">                    </w:t>
      </w:r>
    </w:p>
    <w:p>
      <w:pPr>
        <w:kinsoku w:val="0"/>
        <w:adjustRightInd w:val="0"/>
        <w:snapToGrid w:val="0"/>
        <w:spacing w:line="360" w:lineRule="auto"/>
        <w:rPr>
          <w:i/>
          <w:iCs/>
          <w:sz w:val="24"/>
          <w:u w:val="single"/>
        </w:rPr>
      </w:pPr>
      <w:r>
        <w:rPr>
          <w:sz w:val="24"/>
        </w:rPr>
        <w:t>包</w:t>
      </w:r>
      <w:r>
        <w:rPr>
          <w:rFonts w:hint="eastAsia"/>
          <w:sz w:val="24"/>
        </w:rPr>
        <w:t xml:space="preserve">    </w:t>
      </w:r>
      <w:r>
        <w:rPr>
          <w:sz w:val="24"/>
        </w:rPr>
        <w:t>号：</w:t>
      </w:r>
      <w:r>
        <w:rPr>
          <w:rFonts w:hint="eastAsia"/>
          <w:i/>
          <w:iCs/>
          <w:sz w:val="24"/>
          <w:u w:val="single"/>
        </w:rPr>
        <w:t xml:space="preserve">   </w:t>
      </w:r>
    </w:p>
    <w:p>
      <w:pPr>
        <w:kinsoku w:val="0"/>
        <w:adjustRightInd w:val="0"/>
        <w:snapToGrid w:val="0"/>
        <w:spacing w:line="360" w:lineRule="auto"/>
        <w:rPr>
          <w:sz w:val="24"/>
          <w:u w:val="single"/>
        </w:rPr>
      </w:pPr>
      <w:r>
        <w:rPr>
          <w:rFonts w:hint="eastAsia"/>
          <w:i/>
          <w:iCs/>
          <w:sz w:val="24"/>
          <w:u w:val="single"/>
        </w:rPr>
        <w:t xml:space="preserve">                 </w:t>
      </w:r>
    </w:p>
    <w:tbl>
      <w:tblPr>
        <w:tblStyle w:val="24"/>
        <w:tblW w:w="9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662"/>
        <w:gridCol w:w="851"/>
        <w:gridCol w:w="1464"/>
        <w:gridCol w:w="2551"/>
        <w:gridCol w:w="1418"/>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807" w:type="dxa"/>
            <w:gridSpan w:val="7"/>
            <w:shd w:val="clear" w:color="auto" w:fill="auto"/>
            <w:vAlign w:val="center"/>
          </w:tcPr>
          <w:p>
            <w:pPr>
              <w:kinsoku w:val="0"/>
              <w:adjustRightInd w:val="0"/>
              <w:snapToGrid w:val="0"/>
              <w:spacing w:line="360" w:lineRule="auto"/>
              <w:rPr>
                <w:b/>
                <w:kern w:val="0"/>
                <w:sz w:val="24"/>
                <w:szCs w:val="21"/>
              </w:rPr>
            </w:pPr>
            <w:r>
              <w:rPr>
                <w:rFonts w:hint="eastAsia"/>
                <w:b/>
                <w:kern w:val="0"/>
                <w:sz w:val="24"/>
                <w:szCs w:val="21"/>
              </w:rPr>
              <w:t>招标文件第二部分技术要求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220"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序号</w:t>
            </w:r>
          </w:p>
        </w:tc>
        <w:tc>
          <w:tcPr>
            <w:tcW w:w="2977" w:type="dxa"/>
            <w:gridSpan w:val="3"/>
            <w:shd w:val="clear" w:color="auto" w:fill="auto"/>
            <w:vAlign w:val="center"/>
          </w:tcPr>
          <w:p>
            <w:pPr>
              <w:kinsoku w:val="0"/>
              <w:adjustRightInd w:val="0"/>
              <w:snapToGrid w:val="0"/>
              <w:spacing w:line="360" w:lineRule="auto"/>
              <w:jc w:val="center"/>
              <w:rPr>
                <w:kern w:val="0"/>
                <w:sz w:val="24"/>
                <w:szCs w:val="21"/>
              </w:rPr>
            </w:pPr>
            <w:r>
              <w:rPr>
                <w:kern w:val="0"/>
                <w:sz w:val="24"/>
                <w:szCs w:val="21"/>
              </w:rPr>
              <w:t>招标要求</w:t>
            </w:r>
          </w:p>
        </w:tc>
        <w:tc>
          <w:tcPr>
            <w:tcW w:w="2551"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投标应答</w:t>
            </w:r>
          </w:p>
        </w:tc>
        <w:tc>
          <w:tcPr>
            <w:tcW w:w="1418"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偏离说明</w:t>
            </w:r>
          </w:p>
        </w:tc>
        <w:tc>
          <w:tcPr>
            <w:tcW w:w="1641"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1</w:t>
            </w:r>
          </w:p>
        </w:tc>
        <w:tc>
          <w:tcPr>
            <w:tcW w:w="2977" w:type="dxa"/>
            <w:gridSpan w:val="3"/>
            <w:shd w:val="clear" w:color="auto" w:fill="auto"/>
            <w:vAlign w:val="center"/>
          </w:tcPr>
          <w:p>
            <w:pPr>
              <w:kinsoku w:val="0"/>
              <w:adjustRightInd w:val="0"/>
              <w:snapToGrid w:val="0"/>
              <w:spacing w:line="360" w:lineRule="auto"/>
              <w:jc w:val="center"/>
              <w:rPr>
                <w:kern w:val="0"/>
                <w:sz w:val="24"/>
                <w:szCs w:val="21"/>
              </w:rPr>
            </w:pPr>
          </w:p>
        </w:tc>
        <w:tc>
          <w:tcPr>
            <w:tcW w:w="2551" w:type="dxa"/>
            <w:shd w:val="clear" w:color="auto" w:fill="auto"/>
            <w:vAlign w:val="center"/>
          </w:tcPr>
          <w:p>
            <w:pPr>
              <w:kinsoku w:val="0"/>
              <w:adjustRightInd w:val="0"/>
              <w:snapToGrid w:val="0"/>
              <w:spacing w:line="360" w:lineRule="auto"/>
              <w:jc w:val="center"/>
              <w:rPr>
                <w:kern w:val="0"/>
                <w:sz w:val="24"/>
                <w:szCs w:val="21"/>
              </w:rPr>
            </w:pPr>
          </w:p>
        </w:tc>
        <w:tc>
          <w:tcPr>
            <w:tcW w:w="1418" w:type="dxa"/>
            <w:shd w:val="clear" w:color="auto" w:fill="auto"/>
            <w:vAlign w:val="center"/>
          </w:tcPr>
          <w:p>
            <w:pPr>
              <w:kinsoku w:val="0"/>
              <w:adjustRightInd w:val="0"/>
              <w:snapToGrid w:val="0"/>
              <w:spacing w:line="360" w:lineRule="auto"/>
              <w:jc w:val="center"/>
              <w:rPr>
                <w:kern w:val="0"/>
                <w:sz w:val="24"/>
                <w:szCs w:val="21"/>
              </w:rPr>
            </w:pPr>
          </w:p>
        </w:tc>
        <w:tc>
          <w:tcPr>
            <w:tcW w:w="1641" w:type="dxa"/>
            <w:shd w:val="clear" w:color="auto" w:fill="auto"/>
            <w:vAlign w:val="center"/>
          </w:tcPr>
          <w:p>
            <w:pPr>
              <w:kinsoku w:val="0"/>
              <w:adjustRightInd w:val="0"/>
              <w:snapToGrid w:val="0"/>
              <w:spacing w:line="360" w:lineRule="auto"/>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2</w:t>
            </w:r>
          </w:p>
        </w:tc>
        <w:tc>
          <w:tcPr>
            <w:tcW w:w="2977" w:type="dxa"/>
            <w:gridSpan w:val="3"/>
            <w:shd w:val="clear" w:color="auto" w:fill="auto"/>
            <w:vAlign w:val="center"/>
          </w:tcPr>
          <w:p>
            <w:pPr>
              <w:kinsoku w:val="0"/>
              <w:adjustRightInd w:val="0"/>
              <w:snapToGrid w:val="0"/>
              <w:spacing w:line="360" w:lineRule="auto"/>
              <w:jc w:val="center"/>
              <w:rPr>
                <w:kern w:val="0"/>
                <w:sz w:val="24"/>
                <w:szCs w:val="21"/>
              </w:rPr>
            </w:pPr>
          </w:p>
        </w:tc>
        <w:tc>
          <w:tcPr>
            <w:tcW w:w="2551" w:type="dxa"/>
            <w:shd w:val="clear" w:color="auto" w:fill="auto"/>
            <w:vAlign w:val="center"/>
          </w:tcPr>
          <w:p>
            <w:pPr>
              <w:kinsoku w:val="0"/>
              <w:adjustRightInd w:val="0"/>
              <w:snapToGrid w:val="0"/>
              <w:spacing w:line="360" w:lineRule="auto"/>
              <w:jc w:val="center"/>
              <w:rPr>
                <w:kern w:val="0"/>
                <w:sz w:val="24"/>
                <w:szCs w:val="21"/>
              </w:rPr>
            </w:pPr>
          </w:p>
        </w:tc>
        <w:tc>
          <w:tcPr>
            <w:tcW w:w="1418" w:type="dxa"/>
            <w:shd w:val="clear" w:color="auto" w:fill="auto"/>
            <w:vAlign w:val="center"/>
          </w:tcPr>
          <w:p>
            <w:pPr>
              <w:kinsoku w:val="0"/>
              <w:adjustRightInd w:val="0"/>
              <w:snapToGrid w:val="0"/>
              <w:spacing w:line="360" w:lineRule="auto"/>
              <w:jc w:val="center"/>
              <w:rPr>
                <w:kern w:val="0"/>
                <w:sz w:val="24"/>
                <w:szCs w:val="21"/>
              </w:rPr>
            </w:pPr>
          </w:p>
        </w:tc>
        <w:tc>
          <w:tcPr>
            <w:tcW w:w="1641" w:type="dxa"/>
            <w:shd w:val="clear" w:color="auto" w:fill="auto"/>
            <w:vAlign w:val="center"/>
          </w:tcPr>
          <w:p>
            <w:pPr>
              <w:kinsoku w:val="0"/>
              <w:adjustRightInd w:val="0"/>
              <w:snapToGrid w:val="0"/>
              <w:spacing w:line="360" w:lineRule="auto"/>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3</w:t>
            </w:r>
          </w:p>
        </w:tc>
        <w:tc>
          <w:tcPr>
            <w:tcW w:w="2977" w:type="dxa"/>
            <w:gridSpan w:val="3"/>
            <w:shd w:val="clear" w:color="auto" w:fill="auto"/>
            <w:vAlign w:val="center"/>
          </w:tcPr>
          <w:p>
            <w:pPr>
              <w:kinsoku w:val="0"/>
              <w:adjustRightInd w:val="0"/>
              <w:snapToGrid w:val="0"/>
              <w:spacing w:line="360" w:lineRule="auto"/>
              <w:jc w:val="center"/>
              <w:rPr>
                <w:kern w:val="0"/>
                <w:sz w:val="24"/>
                <w:szCs w:val="21"/>
              </w:rPr>
            </w:pPr>
          </w:p>
        </w:tc>
        <w:tc>
          <w:tcPr>
            <w:tcW w:w="2551" w:type="dxa"/>
            <w:shd w:val="clear" w:color="auto" w:fill="auto"/>
            <w:vAlign w:val="center"/>
          </w:tcPr>
          <w:p>
            <w:pPr>
              <w:kinsoku w:val="0"/>
              <w:adjustRightInd w:val="0"/>
              <w:snapToGrid w:val="0"/>
              <w:spacing w:line="360" w:lineRule="auto"/>
              <w:jc w:val="center"/>
              <w:rPr>
                <w:kern w:val="0"/>
                <w:sz w:val="24"/>
                <w:szCs w:val="21"/>
              </w:rPr>
            </w:pPr>
          </w:p>
        </w:tc>
        <w:tc>
          <w:tcPr>
            <w:tcW w:w="1418" w:type="dxa"/>
            <w:shd w:val="clear" w:color="auto" w:fill="auto"/>
            <w:vAlign w:val="center"/>
          </w:tcPr>
          <w:p>
            <w:pPr>
              <w:kinsoku w:val="0"/>
              <w:adjustRightInd w:val="0"/>
              <w:snapToGrid w:val="0"/>
              <w:spacing w:line="360" w:lineRule="auto"/>
              <w:jc w:val="center"/>
              <w:rPr>
                <w:kern w:val="0"/>
                <w:sz w:val="24"/>
                <w:szCs w:val="21"/>
              </w:rPr>
            </w:pPr>
          </w:p>
        </w:tc>
        <w:tc>
          <w:tcPr>
            <w:tcW w:w="1641" w:type="dxa"/>
            <w:shd w:val="clear" w:color="auto" w:fill="auto"/>
            <w:vAlign w:val="center"/>
          </w:tcPr>
          <w:p>
            <w:pPr>
              <w:kinsoku w:val="0"/>
              <w:adjustRightInd w:val="0"/>
              <w:snapToGrid w:val="0"/>
              <w:spacing w:line="360" w:lineRule="auto"/>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shd w:val="clear" w:color="auto" w:fill="auto"/>
            <w:vAlign w:val="center"/>
          </w:tcPr>
          <w:p>
            <w:pPr>
              <w:kinsoku w:val="0"/>
              <w:adjustRightInd w:val="0"/>
              <w:snapToGrid w:val="0"/>
              <w:spacing w:line="360" w:lineRule="auto"/>
              <w:jc w:val="center"/>
              <w:rPr>
                <w:kern w:val="0"/>
                <w:sz w:val="24"/>
                <w:szCs w:val="21"/>
              </w:rPr>
            </w:pPr>
            <w:r>
              <w:rPr>
                <w:rFonts w:hint="eastAsia"/>
                <w:kern w:val="0"/>
                <w:sz w:val="24"/>
                <w:szCs w:val="21"/>
              </w:rPr>
              <w:t>…</w:t>
            </w:r>
          </w:p>
        </w:tc>
        <w:tc>
          <w:tcPr>
            <w:tcW w:w="2977" w:type="dxa"/>
            <w:gridSpan w:val="3"/>
            <w:shd w:val="clear" w:color="auto" w:fill="auto"/>
            <w:vAlign w:val="center"/>
          </w:tcPr>
          <w:p>
            <w:pPr>
              <w:kinsoku w:val="0"/>
              <w:adjustRightInd w:val="0"/>
              <w:snapToGrid w:val="0"/>
              <w:spacing w:line="360" w:lineRule="auto"/>
              <w:jc w:val="center"/>
              <w:rPr>
                <w:kern w:val="0"/>
                <w:sz w:val="24"/>
                <w:szCs w:val="21"/>
              </w:rPr>
            </w:pPr>
          </w:p>
        </w:tc>
        <w:tc>
          <w:tcPr>
            <w:tcW w:w="2551" w:type="dxa"/>
            <w:shd w:val="clear" w:color="auto" w:fill="auto"/>
            <w:vAlign w:val="center"/>
          </w:tcPr>
          <w:p>
            <w:pPr>
              <w:kinsoku w:val="0"/>
              <w:adjustRightInd w:val="0"/>
              <w:snapToGrid w:val="0"/>
              <w:spacing w:line="360" w:lineRule="auto"/>
              <w:jc w:val="center"/>
              <w:rPr>
                <w:kern w:val="0"/>
                <w:sz w:val="24"/>
                <w:szCs w:val="21"/>
              </w:rPr>
            </w:pPr>
          </w:p>
        </w:tc>
        <w:tc>
          <w:tcPr>
            <w:tcW w:w="1418" w:type="dxa"/>
            <w:shd w:val="clear" w:color="auto" w:fill="auto"/>
            <w:vAlign w:val="center"/>
          </w:tcPr>
          <w:p>
            <w:pPr>
              <w:kinsoku w:val="0"/>
              <w:adjustRightInd w:val="0"/>
              <w:snapToGrid w:val="0"/>
              <w:spacing w:line="360" w:lineRule="auto"/>
              <w:jc w:val="center"/>
              <w:rPr>
                <w:kern w:val="0"/>
                <w:sz w:val="24"/>
                <w:szCs w:val="21"/>
              </w:rPr>
            </w:pPr>
          </w:p>
        </w:tc>
        <w:tc>
          <w:tcPr>
            <w:tcW w:w="1641" w:type="dxa"/>
            <w:shd w:val="clear" w:color="auto" w:fill="auto"/>
            <w:vAlign w:val="center"/>
          </w:tcPr>
          <w:p>
            <w:pPr>
              <w:kinsoku w:val="0"/>
              <w:adjustRightInd w:val="0"/>
              <w:snapToGrid w:val="0"/>
              <w:spacing w:line="360" w:lineRule="auto"/>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07" w:type="dxa"/>
            <w:gridSpan w:val="7"/>
            <w:shd w:val="clear" w:color="auto" w:fill="auto"/>
            <w:vAlign w:val="center"/>
          </w:tcPr>
          <w:p>
            <w:pPr>
              <w:kinsoku w:val="0"/>
              <w:adjustRightInd w:val="0"/>
              <w:snapToGrid w:val="0"/>
              <w:spacing w:line="360" w:lineRule="auto"/>
              <w:rPr>
                <w:b/>
                <w:kern w:val="0"/>
                <w:sz w:val="24"/>
                <w:szCs w:val="21"/>
              </w:rPr>
            </w:pPr>
            <w:r>
              <w:rPr>
                <w:b/>
                <w:kern w:val="0"/>
                <w:sz w:val="24"/>
                <w:szCs w:val="21"/>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shd w:val="clear" w:color="auto" w:fill="auto"/>
            <w:vAlign w:val="center"/>
          </w:tcPr>
          <w:p>
            <w:pPr>
              <w:kinsoku w:val="0"/>
              <w:adjustRightInd w:val="0"/>
              <w:snapToGrid w:val="0"/>
              <w:spacing w:line="360" w:lineRule="auto"/>
              <w:jc w:val="center"/>
              <w:rPr>
                <w:kern w:val="0"/>
                <w:sz w:val="24"/>
                <w:szCs w:val="21"/>
              </w:rPr>
            </w:pPr>
            <w:r>
              <w:rPr>
                <w:rFonts w:hint="eastAsia" w:cs="宋体"/>
                <w:kern w:val="0"/>
                <w:sz w:val="24"/>
              </w:rPr>
              <w:t>条款</w:t>
            </w:r>
            <w:r>
              <w:rPr>
                <w:kern w:val="0"/>
                <w:sz w:val="24"/>
                <w:szCs w:val="21"/>
              </w:rPr>
              <w:t>序号</w:t>
            </w:r>
          </w:p>
        </w:tc>
        <w:tc>
          <w:tcPr>
            <w:tcW w:w="2977" w:type="dxa"/>
            <w:gridSpan w:val="3"/>
            <w:shd w:val="clear" w:color="auto" w:fill="auto"/>
            <w:vAlign w:val="center"/>
          </w:tcPr>
          <w:p>
            <w:pPr>
              <w:kinsoku w:val="0"/>
              <w:adjustRightInd w:val="0"/>
              <w:snapToGrid w:val="0"/>
              <w:spacing w:line="360" w:lineRule="auto"/>
              <w:jc w:val="center"/>
              <w:rPr>
                <w:kern w:val="0"/>
                <w:sz w:val="24"/>
                <w:szCs w:val="21"/>
              </w:rPr>
            </w:pPr>
            <w:r>
              <w:rPr>
                <w:kern w:val="0"/>
                <w:sz w:val="24"/>
                <w:szCs w:val="21"/>
              </w:rPr>
              <w:t>招标要求</w:t>
            </w:r>
          </w:p>
        </w:tc>
        <w:tc>
          <w:tcPr>
            <w:tcW w:w="2551"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投标应答</w:t>
            </w:r>
          </w:p>
        </w:tc>
        <w:tc>
          <w:tcPr>
            <w:tcW w:w="1418" w:type="dxa"/>
            <w:shd w:val="clear" w:color="auto" w:fill="auto"/>
            <w:vAlign w:val="center"/>
          </w:tcPr>
          <w:p>
            <w:pPr>
              <w:kinsoku w:val="0"/>
              <w:adjustRightInd w:val="0"/>
              <w:snapToGrid w:val="0"/>
              <w:spacing w:line="360" w:lineRule="auto"/>
              <w:jc w:val="center"/>
              <w:rPr>
                <w:kern w:val="0"/>
                <w:sz w:val="24"/>
                <w:szCs w:val="21"/>
              </w:rPr>
            </w:pPr>
            <w:r>
              <w:rPr>
                <w:kern w:val="0"/>
                <w:sz w:val="24"/>
                <w:szCs w:val="21"/>
              </w:rPr>
              <w:t>偏离</w:t>
            </w:r>
          </w:p>
          <w:p>
            <w:pPr>
              <w:kinsoku w:val="0"/>
              <w:adjustRightInd w:val="0"/>
              <w:snapToGrid w:val="0"/>
              <w:spacing w:line="360" w:lineRule="auto"/>
              <w:jc w:val="center"/>
              <w:rPr>
                <w:kern w:val="0"/>
                <w:sz w:val="24"/>
                <w:szCs w:val="21"/>
              </w:rPr>
            </w:pPr>
            <w:r>
              <w:rPr>
                <w:kern w:val="0"/>
                <w:sz w:val="24"/>
                <w:szCs w:val="21"/>
              </w:rPr>
              <w:t>说明</w:t>
            </w:r>
          </w:p>
        </w:tc>
        <w:tc>
          <w:tcPr>
            <w:tcW w:w="1641" w:type="dxa"/>
            <w:shd w:val="clear" w:color="auto" w:fill="auto"/>
            <w:vAlign w:val="center"/>
          </w:tcPr>
          <w:p>
            <w:pPr>
              <w:kinsoku w:val="0"/>
              <w:adjustRightInd w:val="0"/>
              <w:snapToGrid w:val="0"/>
              <w:spacing w:line="360" w:lineRule="auto"/>
              <w:jc w:val="center"/>
              <w:rPr>
                <w:kern w:val="0"/>
                <w:sz w:val="24"/>
                <w:szCs w:val="21"/>
              </w:rPr>
            </w:pPr>
            <w:r>
              <w:rPr>
                <w:rFonts w:hint="eastAsia"/>
                <w:kern w:val="0"/>
                <w:sz w:val="24"/>
                <w:szCs w:val="21"/>
              </w:rPr>
              <w:t>技术支撑材料所在页码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shd w:val="clear" w:color="auto" w:fill="auto"/>
            <w:vAlign w:val="center"/>
          </w:tcPr>
          <w:p>
            <w:pPr>
              <w:kinsoku w:val="0"/>
              <w:adjustRightInd w:val="0"/>
              <w:snapToGrid w:val="0"/>
              <w:spacing w:line="360" w:lineRule="auto"/>
              <w:jc w:val="center"/>
              <w:rPr>
                <w:kern w:val="0"/>
                <w:sz w:val="24"/>
                <w:szCs w:val="21"/>
              </w:rPr>
            </w:pPr>
          </w:p>
        </w:tc>
        <w:tc>
          <w:tcPr>
            <w:tcW w:w="662" w:type="dxa"/>
            <w:shd w:val="clear" w:color="auto" w:fill="auto"/>
            <w:vAlign w:val="center"/>
          </w:tcPr>
          <w:p>
            <w:pPr>
              <w:kinsoku w:val="0"/>
              <w:adjustRightInd w:val="0"/>
              <w:snapToGrid w:val="0"/>
              <w:spacing w:line="360" w:lineRule="auto"/>
              <w:jc w:val="center"/>
              <w:rPr>
                <w:kern w:val="0"/>
                <w:sz w:val="24"/>
                <w:szCs w:val="21"/>
              </w:rPr>
            </w:pPr>
          </w:p>
        </w:tc>
        <w:tc>
          <w:tcPr>
            <w:tcW w:w="851" w:type="dxa"/>
            <w:shd w:val="clear" w:color="auto" w:fill="auto"/>
            <w:vAlign w:val="center"/>
          </w:tcPr>
          <w:p>
            <w:pPr>
              <w:kinsoku w:val="0"/>
              <w:adjustRightInd w:val="0"/>
              <w:snapToGrid w:val="0"/>
              <w:spacing w:line="360" w:lineRule="auto"/>
              <w:jc w:val="center"/>
              <w:rPr>
                <w:kern w:val="0"/>
                <w:sz w:val="24"/>
                <w:szCs w:val="21"/>
              </w:rPr>
            </w:pPr>
          </w:p>
        </w:tc>
        <w:tc>
          <w:tcPr>
            <w:tcW w:w="1464" w:type="dxa"/>
            <w:shd w:val="clear" w:color="auto" w:fill="auto"/>
            <w:vAlign w:val="center"/>
          </w:tcPr>
          <w:p>
            <w:pPr>
              <w:kinsoku w:val="0"/>
              <w:adjustRightInd w:val="0"/>
              <w:snapToGrid w:val="0"/>
              <w:spacing w:line="360" w:lineRule="auto"/>
              <w:jc w:val="center"/>
              <w:rPr>
                <w:kern w:val="0"/>
                <w:sz w:val="24"/>
                <w:szCs w:val="21"/>
              </w:rPr>
            </w:pPr>
          </w:p>
        </w:tc>
        <w:tc>
          <w:tcPr>
            <w:tcW w:w="2551" w:type="dxa"/>
            <w:shd w:val="clear" w:color="auto" w:fill="auto"/>
            <w:vAlign w:val="center"/>
          </w:tcPr>
          <w:p>
            <w:pPr>
              <w:kinsoku w:val="0"/>
              <w:adjustRightInd w:val="0"/>
              <w:snapToGrid w:val="0"/>
              <w:spacing w:line="360" w:lineRule="auto"/>
              <w:jc w:val="center"/>
              <w:rPr>
                <w:kern w:val="0"/>
                <w:sz w:val="24"/>
                <w:szCs w:val="21"/>
              </w:rPr>
            </w:pPr>
          </w:p>
        </w:tc>
        <w:tc>
          <w:tcPr>
            <w:tcW w:w="1418" w:type="dxa"/>
            <w:shd w:val="clear" w:color="auto" w:fill="auto"/>
            <w:vAlign w:val="center"/>
          </w:tcPr>
          <w:p>
            <w:pPr>
              <w:kinsoku w:val="0"/>
              <w:adjustRightInd w:val="0"/>
              <w:snapToGrid w:val="0"/>
              <w:spacing w:line="360" w:lineRule="auto"/>
              <w:jc w:val="center"/>
              <w:rPr>
                <w:kern w:val="0"/>
                <w:sz w:val="24"/>
                <w:szCs w:val="21"/>
              </w:rPr>
            </w:pPr>
          </w:p>
        </w:tc>
        <w:tc>
          <w:tcPr>
            <w:tcW w:w="1641" w:type="dxa"/>
            <w:shd w:val="clear" w:color="auto" w:fill="auto"/>
            <w:vAlign w:val="center"/>
          </w:tcPr>
          <w:p>
            <w:pPr>
              <w:kinsoku w:val="0"/>
              <w:adjustRightInd w:val="0"/>
              <w:snapToGrid w:val="0"/>
              <w:spacing w:line="360" w:lineRule="auto"/>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shd w:val="clear" w:color="auto" w:fill="auto"/>
            <w:vAlign w:val="center"/>
          </w:tcPr>
          <w:p>
            <w:pPr>
              <w:kinsoku w:val="0"/>
              <w:adjustRightInd w:val="0"/>
              <w:snapToGrid w:val="0"/>
              <w:spacing w:line="360" w:lineRule="auto"/>
              <w:jc w:val="center"/>
              <w:rPr>
                <w:kern w:val="0"/>
                <w:sz w:val="24"/>
                <w:szCs w:val="21"/>
              </w:rPr>
            </w:pPr>
          </w:p>
        </w:tc>
        <w:tc>
          <w:tcPr>
            <w:tcW w:w="662" w:type="dxa"/>
            <w:shd w:val="clear" w:color="auto" w:fill="auto"/>
            <w:vAlign w:val="center"/>
          </w:tcPr>
          <w:p>
            <w:pPr>
              <w:kinsoku w:val="0"/>
              <w:adjustRightInd w:val="0"/>
              <w:snapToGrid w:val="0"/>
              <w:spacing w:line="360" w:lineRule="auto"/>
              <w:jc w:val="center"/>
              <w:rPr>
                <w:kern w:val="0"/>
                <w:sz w:val="24"/>
                <w:szCs w:val="21"/>
              </w:rPr>
            </w:pPr>
          </w:p>
        </w:tc>
        <w:tc>
          <w:tcPr>
            <w:tcW w:w="851" w:type="dxa"/>
            <w:shd w:val="clear" w:color="auto" w:fill="auto"/>
            <w:vAlign w:val="center"/>
          </w:tcPr>
          <w:p>
            <w:pPr>
              <w:kinsoku w:val="0"/>
              <w:adjustRightInd w:val="0"/>
              <w:snapToGrid w:val="0"/>
              <w:spacing w:line="360" w:lineRule="auto"/>
              <w:jc w:val="center"/>
              <w:rPr>
                <w:kern w:val="0"/>
                <w:sz w:val="24"/>
                <w:szCs w:val="21"/>
              </w:rPr>
            </w:pPr>
          </w:p>
        </w:tc>
        <w:tc>
          <w:tcPr>
            <w:tcW w:w="1464" w:type="dxa"/>
            <w:shd w:val="clear" w:color="auto" w:fill="auto"/>
            <w:vAlign w:val="center"/>
          </w:tcPr>
          <w:p>
            <w:pPr>
              <w:kinsoku w:val="0"/>
              <w:adjustRightInd w:val="0"/>
              <w:snapToGrid w:val="0"/>
              <w:spacing w:line="360" w:lineRule="auto"/>
              <w:jc w:val="center"/>
              <w:rPr>
                <w:kern w:val="0"/>
                <w:sz w:val="24"/>
                <w:szCs w:val="21"/>
              </w:rPr>
            </w:pPr>
          </w:p>
        </w:tc>
        <w:tc>
          <w:tcPr>
            <w:tcW w:w="2551" w:type="dxa"/>
            <w:shd w:val="clear" w:color="auto" w:fill="auto"/>
            <w:vAlign w:val="center"/>
          </w:tcPr>
          <w:p>
            <w:pPr>
              <w:kinsoku w:val="0"/>
              <w:adjustRightInd w:val="0"/>
              <w:snapToGrid w:val="0"/>
              <w:spacing w:line="360" w:lineRule="auto"/>
              <w:jc w:val="center"/>
              <w:rPr>
                <w:kern w:val="0"/>
                <w:sz w:val="24"/>
                <w:szCs w:val="21"/>
              </w:rPr>
            </w:pPr>
          </w:p>
        </w:tc>
        <w:tc>
          <w:tcPr>
            <w:tcW w:w="1418" w:type="dxa"/>
            <w:shd w:val="clear" w:color="auto" w:fill="auto"/>
            <w:vAlign w:val="center"/>
          </w:tcPr>
          <w:p>
            <w:pPr>
              <w:kinsoku w:val="0"/>
              <w:adjustRightInd w:val="0"/>
              <w:snapToGrid w:val="0"/>
              <w:spacing w:line="360" w:lineRule="auto"/>
              <w:jc w:val="center"/>
              <w:rPr>
                <w:kern w:val="0"/>
                <w:sz w:val="24"/>
                <w:szCs w:val="21"/>
              </w:rPr>
            </w:pPr>
          </w:p>
        </w:tc>
        <w:tc>
          <w:tcPr>
            <w:tcW w:w="1641" w:type="dxa"/>
            <w:shd w:val="clear" w:color="auto" w:fill="auto"/>
            <w:vAlign w:val="center"/>
          </w:tcPr>
          <w:p>
            <w:pPr>
              <w:kinsoku w:val="0"/>
              <w:adjustRightInd w:val="0"/>
              <w:snapToGrid w:val="0"/>
              <w:spacing w:line="360" w:lineRule="auto"/>
              <w:jc w:val="center"/>
              <w:rPr>
                <w:kern w:val="0"/>
                <w:sz w:val="24"/>
                <w:szCs w:val="21"/>
              </w:rPr>
            </w:pPr>
          </w:p>
        </w:tc>
      </w:tr>
    </w:tbl>
    <w:p>
      <w:pPr>
        <w:kinsoku w:val="0"/>
        <w:adjustRightInd w:val="0"/>
        <w:snapToGrid w:val="0"/>
        <w:spacing w:line="360" w:lineRule="auto"/>
        <w:rPr>
          <w:sz w:val="24"/>
          <w:u w:val="single"/>
        </w:rPr>
      </w:pPr>
    </w:p>
    <w:p>
      <w:pPr>
        <w:kinsoku w:val="0"/>
        <w:adjustRightInd w:val="0"/>
        <w:snapToGrid w:val="0"/>
        <w:spacing w:line="360" w:lineRule="auto"/>
        <w:rPr>
          <w:sz w:val="24"/>
        </w:rPr>
      </w:pPr>
      <w:r>
        <w:rPr>
          <w:sz w:val="24"/>
        </w:rPr>
        <w:t>注：</w:t>
      </w:r>
    </w:p>
    <w:p>
      <w:pPr>
        <w:kinsoku w:val="0"/>
        <w:adjustRightInd w:val="0"/>
        <w:snapToGrid w:val="0"/>
        <w:spacing w:line="360" w:lineRule="auto"/>
        <w:rPr>
          <w:sz w:val="24"/>
        </w:rPr>
      </w:pPr>
      <w:r>
        <w:rPr>
          <w:sz w:val="24"/>
        </w:rPr>
        <w:t>1. 不如实填写偏离情况的投标文件将视为虚假材料。</w:t>
      </w:r>
    </w:p>
    <w:p>
      <w:pPr>
        <w:kinsoku w:val="0"/>
        <w:adjustRightInd w:val="0"/>
        <w:snapToGrid w:val="0"/>
        <w:spacing w:line="360" w:lineRule="auto"/>
        <w:rPr>
          <w:sz w:val="24"/>
        </w:rPr>
      </w:pPr>
      <w:r>
        <w:rPr>
          <w:sz w:val="24"/>
        </w:rPr>
        <w:t>2. 招标要求指招标文件中规定的具体要求，投标应答指投标</w:t>
      </w:r>
      <w:r>
        <w:rPr>
          <w:rFonts w:hint="eastAsia"/>
          <w:sz w:val="24"/>
        </w:rPr>
        <w:t>文件</w:t>
      </w:r>
      <w:r>
        <w:rPr>
          <w:sz w:val="24"/>
        </w:rPr>
        <w:t>的</w:t>
      </w:r>
      <w:r>
        <w:rPr>
          <w:rFonts w:hint="eastAsia"/>
          <w:sz w:val="24"/>
        </w:rPr>
        <w:t>具体内容</w:t>
      </w:r>
      <w:r>
        <w:rPr>
          <w:sz w:val="24"/>
        </w:rPr>
        <w:t>。</w:t>
      </w:r>
    </w:p>
    <w:p>
      <w:pPr>
        <w:kinsoku w:val="0"/>
        <w:adjustRightInd w:val="0"/>
        <w:snapToGrid w:val="0"/>
        <w:spacing w:line="360" w:lineRule="auto"/>
        <w:rPr>
          <w:sz w:val="24"/>
        </w:rPr>
      </w:pPr>
      <w:r>
        <w:rPr>
          <w:rFonts w:hint="eastAsia"/>
          <w:sz w:val="24"/>
        </w:rPr>
        <w:t>3</w:t>
      </w:r>
      <w:r>
        <w:rPr>
          <w:sz w:val="24"/>
        </w:rPr>
        <w:t>. 偏离说明指招标要求与投标应答之间的不同之处。</w:t>
      </w:r>
    </w:p>
    <w:p>
      <w:pPr>
        <w:kinsoku w:val="0"/>
        <w:adjustRightInd w:val="0"/>
        <w:snapToGrid w:val="0"/>
        <w:spacing w:line="360" w:lineRule="auto"/>
        <w:rPr>
          <w:sz w:val="24"/>
        </w:rPr>
      </w:pPr>
      <w:r>
        <w:rPr>
          <w:rFonts w:hint="eastAsia"/>
          <w:sz w:val="24"/>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ind w:left="181"/>
        <w:rPr>
          <w:b/>
          <w:sz w:val="24"/>
        </w:rPr>
      </w:pPr>
      <w:r>
        <w:rPr>
          <w:rFonts w:hint="eastAsia"/>
          <w:b/>
          <w:sz w:val="24"/>
        </w:rPr>
        <w:t xml:space="preserve">附件5 </w:t>
      </w:r>
    </w:p>
    <w:p>
      <w:pPr>
        <w:kinsoku w:val="0"/>
        <w:adjustRightInd w:val="0"/>
        <w:snapToGrid w:val="0"/>
        <w:spacing w:line="360" w:lineRule="auto"/>
        <w:jc w:val="center"/>
        <w:rPr>
          <w:b/>
          <w:bCs/>
          <w:sz w:val="24"/>
        </w:rPr>
      </w:pPr>
      <w:bookmarkStart w:id="108" w:name="_Toc17533_WPSOffice_Level1"/>
      <w:r>
        <w:rPr>
          <w:b/>
          <w:bCs/>
          <w:sz w:val="24"/>
        </w:rPr>
        <w:t>商务要求点对点应答表</w:t>
      </w:r>
      <w:bookmarkEnd w:id="108"/>
    </w:p>
    <w:p>
      <w:pPr>
        <w:kinsoku w:val="0"/>
        <w:adjustRightInd w:val="0"/>
        <w:snapToGrid w:val="0"/>
        <w:spacing w:line="360" w:lineRule="auto"/>
        <w:rPr>
          <w:sz w:val="24"/>
        </w:rPr>
      </w:pPr>
    </w:p>
    <w:p>
      <w:pPr>
        <w:kinsoku w:val="0"/>
        <w:adjustRightInd w:val="0"/>
        <w:snapToGrid w:val="0"/>
        <w:spacing w:line="360" w:lineRule="auto"/>
        <w:ind w:firstLine="448" w:firstLineChars="200"/>
        <w:rPr>
          <w:sz w:val="24"/>
        </w:rPr>
      </w:pPr>
      <w:r>
        <w:rPr>
          <w:sz w:val="24"/>
        </w:rPr>
        <w:t>项目名称：</w:t>
      </w:r>
      <w:r>
        <w:rPr>
          <w:rFonts w:hint="eastAsia"/>
          <w:i/>
          <w:iCs/>
          <w:sz w:val="24"/>
          <w:u w:val="single"/>
        </w:rPr>
        <w:t xml:space="preserve">                    </w:t>
      </w:r>
    </w:p>
    <w:p>
      <w:pPr>
        <w:kinsoku w:val="0"/>
        <w:adjustRightInd w:val="0"/>
        <w:snapToGrid w:val="0"/>
        <w:spacing w:line="360" w:lineRule="auto"/>
        <w:ind w:firstLine="448" w:firstLineChars="200"/>
        <w:rPr>
          <w:sz w:val="24"/>
        </w:rPr>
      </w:pPr>
      <w:r>
        <w:rPr>
          <w:sz w:val="24"/>
        </w:rPr>
        <w:t>项目编号：</w:t>
      </w:r>
      <w:r>
        <w:rPr>
          <w:rFonts w:hint="eastAsia"/>
          <w:i/>
          <w:iCs/>
          <w:sz w:val="24"/>
          <w:u w:val="single"/>
        </w:rPr>
        <w:t xml:space="preserve">                    </w:t>
      </w:r>
    </w:p>
    <w:p>
      <w:pPr>
        <w:kinsoku w:val="0"/>
        <w:adjustRightInd w:val="0"/>
        <w:snapToGrid w:val="0"/>
        <w:spacing w:line="360" w:lineRule="auto"/>
        <w:ind w:firstLine="448" w:firstLineChars="200"/>
        <w:rPr>
          <w:sz w:val="24"/>
          <w:u w:val="single"/>
        </w:rPr>
      </w:pPr>
      <w:r>
        <w:rPr>
          <w:sz w:val="24"/>
        </w:rPr>
        <w:t>包</w:t>
      </w:r>
      <w:r>
        <w:rPr>
          <w:rFonts w:hint="eastAsia"/>
          <w:sz w:val="24"/>
        </w:rPr>
        <w:t xml:space="preserve">    </w:t>
      </w:r>
      <w:r>
        <w:rPr>
          <w:sz w:val="24"/>
        </w:rPr>
        <w:t>号：</w:t>
      </w:r>
      <w:r>
        <w:rPr>
          <w:rFonts w:hint="eastAsia"/>
          <w:i/>
          <w:iCs/>
          <w:sz w:val="24"/>
          <w:u w:val="single"/>
        </w:rPr>
        <w:t xml:space="preserve">                    </w:t>
      </w:r>
    </w:p>
    <w:p>
      <w:pPr>
        <w:kinsoku w:val="0"/>
        <w:adjustRightInd w:val="0"/>
        <w:snapToGrid w:val="0"/>
        <w:spacing w:line="360" w:lineRule="auto"/>
        <w:rPr>
          <w:sz w:val="24"/>
          <w:u w:val="single"/>
        </w:rPr>
      </w:pPr>
    </w:p>
    <w:tbl>
      <w:tblPr>
        <w:tblStyle w:val="24"/>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00"/>
        <w:gridCol w:w="2680"/>
        <w:gridCol w:w="197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kinsoku w:val="0"/>
              <w:adjustRightInd w:val="0"/>
              <w:snapToGrid w:val="0"/>
              <w:spacing w:line="360" w:lineRule="auto"/>
              <w:jc w:val="center"/>
              <w:rPr>
                <w:kern w:val="0"/>
                <w:sz w:val="24"/>
                <w:szCs w:val="21"/>
              </w:rPr>
            </w:pPr>
            <w:r>
              <w:rPr>
                <w:kern w:val="0"/>
                <w:sz w:val="24"/>
                <w:szCs w:val="21"/>
              </w:rPr>
              <w:t>序号</w:t>
            </w:r>
          </w:p>
        </w:tc>
        <w:tc>
          <w:tcPr>
            <w:tcW w:w="2500" w:type="dxa"/>
            <w:vAlign w:val="center"/>
          </w:tcPr>
          <w:p>
            <w:pPr>
              <w:kinsoku w:val="0"/>
              <w:adjustRightInd w:val="0"/>
              <w:snapToGrid w:val="0"/>
              <w:spacing w:line="360" w:lineRule="auto"/>
              <w:jc w:val="center"/>
              <w:rPr>
                <w:kern w:val="0"/>
                <w:sz w:val="24"/>
                <w:szCs w:val="21"/>
              </w:rPr>
            </w:pPr>
            <w:r>
              <w:rPr>
                <w:kern w:val="0"/>
                <w:sz w:val="24"/>
                <w:szCs w:val="21"/>
              </w:rPr>
              <w:t>招标要求</w:t>
            </w:r>
          </w:p>
        </w:tc>
        <w:tc>
          <w:tcPr>
            <w:tcW w:w="2680" w:type="dxa"/>
            <w:vAlign w:val="center"/>
          </w:tcPr>
          <w:p>
            <w:pPr>
              <w:kinsoku w:val="0"/>
              <w:adjustRightInd w:val="0"/>
              <w:snapToGrid w:val="0"/>
              <w:spacing w:line="360" w:lineRule="auto"/>
              <w:jc w:val="center"/>
              <w:rPr>
                <w:kern w:val="0"/>
                <w:sz w:val="24"/>
                <w:szCs w:val="21"/>
              </w:rPr>
            </w:pPr>
            <w:r>
              <w:rPr>
                <w:kern w:val="0"/>
                <w:sz w:val="24"/>
                <w:szCs w:val="21"/>
              </w:rPr>
              <w:t>投标应答</w:t>
            </w:r>
          </w:p>
        </w:tc>
        <w:tc>
          <w:tcPr>
            <w:tcW w:w="1979" w:type="dxa"/>
            <w:vAlign w:val="center"/>
          </w:tcPr>
          <w:p>
            <w:pPr>
              <w:kinsoku w:val="0"/>
              <w:adjustRightInd w:val="0"/>
              <w:snapToGrid w:val="0"/>
              <w:spacing w:line="360" w:lineRule="auto"/>
              <w:jc w:val="center"/>
              <w:rPr>
                <w:kern w:val="0"/>
                <w:sz w:val="24"/>
                <w:szCs w:val="21"/>
              </w:rPr>
            </w:pPr>
            <w:r>
              <w:rPr>
                <w:kern w:val="0"/>
                <w:sz w:val="24"/>
                <w:szCs w:val="21"/>
              </w:rPr>
              <w:t>偏离说明</w:t>
            </w:r>
          </w:p>
        </w:tc>
        <w:tc>
          <w:tcPr>
            <w:tcW w:w="1241" w:type="dxa"/>
            <w:vAlign w:val="center"/>
          </w:tcPr>
          <w:p>
            <w:pPr>
              <w:kinsoku w:val="0"/>
              <w:adjustRightInd w:val="0"/>
              <w:snapToGrid w:val="0"/>
              <w:spacing w:line="360" w:lineRule="auto"/>
              <w:jc w:val="center"/>
              <w:rPr>
                <w:kern w:val="0"/>
                <w:sz w:val="24"/>
                <w:szCs w:val="21"/>
              </w:rPr>
            </w:pPr>
            <w:r>
              <w:rPr>
                <w:rFonts w:hint="eastAsia"/>
                <w:kern w:val="0"/>
                <w:sz w:val="24"/>
                <w:szCs w:val="21"/>
              </w:rPr>
              <w:t>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0" w:type="dxa"/>
            <w:gridSpan w:val="5"/>
            <w:vAlign w:val="center"/>
          </w:tcPr>
          <w:p>
            <w:pPr>
              <w:kinsoku w:val="0"/>
              <w:adjustRightInd w:val="0"/>
              <w:snapToGrid w:val="0"/>
              <w:spacing w:line="360" w:lineRule="auto"/>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kinsoku w:val="0"/>
              <w:adjustRightInd w:val="0"/>
              <w:snapToGrid w:val="0"/>
              <w:spacing w:line="360" w:lineRule="auto"/>
              <w:jc w:val="center"/>
              <w:rPr>
                <w:kern w:val="0"/>
                <w:sz w:val="24"/>
                <w:szCs w:val="21"/>
              </w:rPr>
            </w:pPr>
          </w:p>
        </w:tc>
        <w:tc>
          <w:tcPr>
            <w:tcW w:w="2500" w:type="dxa"/>
            <w:vAlign w:val="center"/>
          </w:tcPr>
          <w:p>
            <w:pPr>
              <w:kinsoku w:val="0"/>
              <w:adjustRightInd w:val="0"/>
              <w:snapToGrid w:val="0"/>
              <w:spacing w:line="360" w:lineRule="auto"/>
              <w:jc w:val="left"/>
              <w:rPr>
                <w:kern w:val="0"/>
                <w:sz w:val="24"/>
                <w:szCs w:val="21"/>
              </w:rPr>
            </w:pPr>
          </w:p>
        </w:tc>
        <w:tc>
          <w:tcPr>
            <w:tcW w:w="2680" w:type="dxa"/>
            <w:vAlign w:val="center"/>
          </w:tcPr>
          <w:p>
            <w:pPr>
              <w:kinsoku w:val="0"/>
              <w:adjustRightInd w:val="0"/>
              <w:snapToGrid w:val="0"/>
              <w:spacing w:line="360" w:lineRule="auto"/>
              <w:jc w:val="left"/>
              <w:rPr>
                <w:kern w:val="0"/>
                <w:sz w:val="24"/>
                <w:szCs w:val="21"/>
              </w:rPr>
            </w:pPr>
          </w:p>
        </w:tc>
        <w:tc>
          <w:tcPr>
            <w:tcW w:w="1979" w:type="dxa"/>
            <w:vAlign w:val="center"/>
          </w:tcPr>
          <w:p>
            <w:pPr>
              <w:kinsoku w:val="0"/>
              <w:adjustRightInd w:val="0"/>
              <w:snapToGrid w:val="0"/>
              <w:spacing w:line="360" w:lineRule="auto"/>
              <w:jc w:val="left"/>
              <w:rPr>
                <w:kern w:val="0"/>
                <w:sz w:val="24"/>
                <w:szCs w:val="21"/>
              </w:rPr>
            </w:pPr>
          </w:p>
        </w:tc>
        <w:tc>
          <w:tcPr>
            <w:tcW w:w="1241" w:type="dxa"/>
            <w:vAlign w:val="center"/>
          </w:tcPr>
          <w:p>
            <w:pPr>
              <w:kinsoku w:val="0"/>
              <w:adjustRightInd w:val="0"/>
              <w:snapToGrid w:val="0"/>
              <w:spacing w:line="360" w:lineRule="auto"/>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kinsoku w:val="0"/>
              <w:adjustRightInd w:val="0"/>
              <w:snapToGrid w:val="0"/>
              <w:spacing w:line="360" w:lineRule="auto"/>
              <w:jc w:val="center"/>
              <w:rPr>
                <w:kern w:val="0"/>
                <w:sz w:val="24"/>
                <w:szCs w:val="21"/>
              </w:rPr>
            </w:pPr>
          </w:p>
        </w:tc>
        <w:tc>
          <w:tcPr>
            <w:tcW w:w="2500" w:type="dxa"/>
            <w:vAlign w:val="center"/>
          </w:tcPr>
          <w:p>
            <w:pPr>
              <w:kinsoku w:val="0"/>
              <w:adjustRightInd w:val="0"/>
              <w:snapToGrid w:val="0"/>
              <w:spacing w:line="360" w:lineRule="auto"/>
              <w:jc w:val="left"/>
              <w:rPr>
                <w:kern w:val="0"/>
                <w:sz w:val="24"/>
                <w:szCs w:val="21"/>
              </w:rPr>
            </w:pPr>
          </w:p>
        </w:tc>
        <w:tc>
          <w:tcPr>
            <w:tcW w:w="2680" w:type="dxa"/>
            <w:vAlign w:val="center"/>
          </w:tcPr>
          <w:p>
            <w:pPr>
              <w:kinsoku w:val="0"/>
              <w:adjustRightInd w:val="0"/>
              <w:snapToGrid w:val="0"/>
              <w:spacing w:line="360" w:lineRule="auto"/>
              <w:jc w:val="left"/>
              <w:rPr>
                <w:kern w:val="0"/>
                <w:sz w:val="24"/>
                <w:szCs w:val="21"/>
              </w:rPr>
            </w:pPr>
          </w:p>
        </w:tc>
        <w:tc>
          <w:tcPr>
            <w:tcW w:w="1979" w:type="dxa"/>
            <w:vAlign w:val="center"/>
          </w:tcPr>
          <w:p>
            <w:pPr>
              <w:kinsoku w:val="0"/>
              <w:adjustRightInd w:val="0"/>
              <w:snapToGrid w:val="0"/>
              <w:spacing w:line="360" w:lineRule="auto"/>
              <w:jc w:val="left"/>
              <w:rPr>
                <w:kern w:val="0"/>
                <w:sz w:val="24"/>
                <w:szCs w:val="21"/>
              </w:rPr>
            </w:pPr>
          </w:p>
        </w:tc>
        <w:tc>
          <w:tcPr>
            <w:tcW w:w="1241" w:type="dxa"/>
            <w:vAlign w:val="center"/>
          </w:tcPr>
          <w:p>
            <w:pPr>
              <w:kinsoku w:val="0"/>
              <w:adjustRightInd w:val="0"/>
              <w:snapToGrid w:val="0"/>
              <w:spacing w:line="360" w:lineRule="auto"/>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0" w:type="dxa"/>
            <w:gridSpan w:val="5"/>
            <w:vAlign w:val="center"/>
          </w:tcPr>
          <w:p>
            <w:pPr>
              <w:kinsoku w:val="0"/>
              <w:adjustRightInd w:val="0"/>
              <w:snapToGrid w:val="0"/>
              <w:spacing w:line="360" w:lineRule="auto"/>
              <w:jc w:val="left"/>
              <w:rPr>
                <w:kern w:val="0"/>
                <w:sz w:val="24"/>
                <w:szCs w:val="21"/>
              </w:rPr>
            </w:pPr>
            <w:r>
              <w:rPr>
                <w:rFonts w:hint="eastAsia"/>
                <w:kern w:val="0"/>
                <w:sz w:val="24"/>
                <w:szCs w:val="21"/>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kinsoku w:val="0"/>
              <w:adjustRightInd w:val="0"/>
              <w:snapToGrid w:val="0"/>
              <w:spacing w:line="360" w:lineRule="auto"/>
              <w:jc w:val="center"/>
              <w:rPr>
                <w:kern w:val="0"/>
                <w:sz w:val="24"/>
                <w:szCs w:val="21"/>
              </w:rPr>
            </w:pPr>
          </w:p>
        </w:tc>
        <w:tc>
          <w:tcPr>
            <w:tcW w:w="2500" w:type="dxa"/>
            <w:vAlign w:val="center"/>
          </w:tcPr>
          <w:p>
            <w:pPr>
              <w:kinsoku w:val="0"/>
              <w:adjustRightInd w:val="0"/>
              <w:snapToGrid w:val="0"/>
              <w:spacing w:line="360" w:lineRule="auto"/>
              <w:jc w:val="left"/>
              <w:rPr>
                <w:kern w:val="0"/>
                <w:sz w:val="24"/>
                <w:szCs w:val="21"/>
              </w:rPr>
            </w:pPr>
          </w:p>
        </w:tc>
        <w:tc>
          <w:tcPr>
            <w:tcW w:w="2680" w:type="dxa"/>
            <w:vAlign w:val="center"/>
          </w:tcPr>
          <w:p>
            <w:pPr>
              <w:kinsoku w:val="0"/>
              <w:adjustRightInd w:val="0"/>
              <w:snapToGrid w:val="0"/>
              <w:spacing w:line="360" w:lineRule="auto"/>
              <w:jc w:val="left"/>
              <w:rPr>
                <w:kern w:val="0"/>
                <w:sz w:val="24"/>
                <w:szCs w:val="21"/>
              </w:rPr>
            </w:pPr>
          </w:p>
        </w:tc>
        <w:tc>
          <w:tcPr>
            <w:tcW w:w="1979" w:type="dxa"/>
            <w:vAlign w:val="center"/>
          </w:tcPr>
          <w:p>
            <w:pPr>
              <w:kinsoku w:val="0"/>
              <w:adjustRightInd w:val="0"/>
              <w:snapToGrid w:val="0"/>
              <w:spacing w:line="360" w:lineRule="auto"/>
              <w:jc w:val="left"/>
              <w:rPr>
                <w:kern w:val="0"/>
                <w:sz w:val="24"/>
                <w:szCs w:val="21"/>
              </w:rPr>
            </w:pPr>
          </w:p>
        </w:tc>
        <w:tc>
          <w:tcPr>
            <w:tcW w:w="1241" w:type="dxa"/>
            <w:vAlign w:val="center"/>
          </w:tcPr>
          <w:p>
            <w:pPr>
              <w:kinsoku w:val="0"/>
              <w:adjustRightInd w:val="0"/>
              <w:snapToGrid w:val="0"/>
              <w:spacing w:line="360" w:lineRule="auto"/>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kinsoku w:val="0"/>
              <w:adjustRightInd w:val="0"/>
              <w:snapToGrid w:val="0"/>
              <w:spacing w:line="360" w:lineRule="auto"/>
              <w:jc w:val="center"/>
              <w:rPr>
                <w:kern w:val="0"/>
                <w:sz w:val="24"/>
                <w:szCs w:val="21"/>
              </w:rPr>
            </w:pPr>
          </w:p>
        </w:tc>
        <w:tc>
          <w:tcPr>
            <w:tcW w:w="2500" w:type="dxa"/>
            <w:vAlign w:val="center"/>
          </w:tcPr>
          <w:p>
            <w:pPr>
              <w:kinsoku w:val="0"/>
              <w:adjustRightInd w:val="0"/>
              <w:snapToGrid w:val="0"/>
              <w:spacing w:line="360" w:lineRule="auto"/>
              <w:jc w:val="left"/>
              <w:rPr>
                <w:kern w:val="0"/>
                <w:sz w:val="24"/>
                <w:szCs w:val="21"/>
              </w:rPr>
            </w:pPr>
          </w:p>
        </w:tc>
        <w:tc>
          <w:tcPr>
            <w:tcW w:w="2680" w:type="dxa"/>
            <w:vAlign w:val="center"/>
          </w:tcPr>
          <w:p>
            <w:pPr>
              <w:kinsoku w:val="0"/>
              <w:adjustRightInd w:val="0"/>
              <w:snapToGrid w:val="0"/>
              <w:spacing w:line="360" w:lineRule="auto"/>
              <w:jc w:val="left"/>
              <w:rPr>
                <w:kern w:val="0"/>
                <w:sz w:val="24"/>
                <w:szCs w:val="21"/>
              </w:rPr>
            </w:pPr>
          </w:p>
        </w:tc>
        <w:tc>
          <w:tcPr>
            <w:tcW w:w="1979" w:type="dxa"/>
            <w:vAlign w:val="center"/>
          </w:tcPr>
          <w:p>
            <w:pPr>
              <w:kinsoku w:val="0"/>
              <w:adjustRightInd w:val="0"/>
              <w:snapToGrid w:val="0"/>
              <w:spacing w:line="360" w:lineRule="auto"/>
              <w:jc w:val="left"/>
              <w:rPr>
                <w:kern w:val="0"/>
                <w:sz w:val="24"/>
                <w:szCs w:val="21"/>
              </w:rPr>
            </w:pPr>
          </w:p>
        </w:tc>
        <w:tc>
          <w:tcPr>
            <w:tcW w:w="1241" w:type="dxa"/>
            <w:vAlign w:val="center"/>
          </w:tcPr>
          <w:p>
            <w:pPr>
              <w:kinsoku w:val="0"/>
              <w:adjustRightInd w:val="0"/>
              <w:snapToGrid w:val="0"/>
              <w:spacing w:line="360" w:lineRule="auto"/>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0" w:type="dxa"/>
            <w:gridSpan w:val="5"/>
            <w:vAlign w:val="center"/>
          </w:tcPr>
          <w:p>
            <w:pPr>
              <w:kinsoku w:val="0"/>
              <w:adjustRightInd w:val="0"/>
              <w:snapToGrid w:val="0"/>
              <w:spacing w:line="360" w:lineRule="auto"/>
              <w:jc w:val="left"/>
              <w:rPr>
                <w:kern w:val="0"/>
                <w:sz w:val="24"/>
                <w:szCs w:val="21"/>
              </w:rPr>
            </w:pPr>
            <w:r>
              <w:rPr>
                <w:rFonts w:hint="eastAsia"/>
                <w:kern w:val="0"/>
                <w:sz w:val="24"/>
                <w:szCs w:val="21"/>
              </w:rPr>
              <w:t>（三）交货要求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kinsoku w:val="0"/>
              <w:adjustRightInd w:val="0"/>
              <w:snapToGrid w:val="0"/>
              <w:spacing w:line="360" w:lineRule="auto"/>
              <w:jc w:val="center"/>
              <w:rPr>
                <w:kern w:val="0"/>
                <w:sz w:val="24"/>
                <w:szCs w:val="21"/>
              </w:rPr>
            </w:pPr>
          </w:p>
        </w:tc>
        <w:tc>
          <w:tcPr>
            <w:tcW w:w="2500" w:type="dxa"/>
            <w:vAlign w:val="center"/>
          </w:tcPr>
          <w:p>
            <w:pPr>
              <w:kinsoku w:val="0"/>
              <w:adjustRightInd w:val="0"/>
              <w:snapToGrid w:val="0"/>
              <w:spacing w:line="360" w:lineRule="auto"/>
              <w:jc w:val="left"/>
              <w:rPr>
                <w:kern w:val="0"/>
                <w:sz w:val="24"/>
                <w:szCs w:val="21"/>
              </w:rPr>
            </w:pPr>
          </w:p>
        </w:tc>
        <w:tc>
          <w:tcPr>
            <w:tcW w:w="2680" w:type="dxa"/>
            <w:vAlign w:val="center"/>
          </w:tcPr>
          <w:p>
            <w:pPr>
              <w:kinsoku w:val="0"/>
              <w:adjustRightInd w:val="0"/>
              <w:snapToGrid w:val="0"/>
              <w:spacing w:line="360" w:lineRule="auto"/>
              <w:jc w:val="left"/>
              <w:rPr>
                <w:kern w:val="0"/>
                <w:sz w:val="24"/>
                <w:szCs w:val="21"/>
              </w:rPr>
            </w:pPr>
          </w:p>
        </w:tc>
        <w:tc>
          <w:tcPr>
            <w:tcW w:w="1979" w:type="dxa"/>
            <w:vAlign w:val="center"/>
          </w:tcPr>
          <w:p>
            <w:pPr>
              <w:kinsoku w:val="0"/>
              <w:adjustRightInd w:val="0"/>
              <w:snapToGrid w:val="0"/>
              <w:spacing w:line="360" w:lineRule="auto"/>
              <w:jc w:val="left"/>
              <w:rPr>
                <w:kern w:val="0"/>
                <w:sz w:val="24"/>
                <w:szCs w:val="21"/>
              </w:rPr>
            </w:pPr>
          </w:p>
        </w:tc>
        <w:tc>
          <w:tcPr>
            <w:tcW w:w="1241" w:type="dxa"/>
            <w:vAlign w:val="center"/>
          </w:tcPr>
          <w:p>
            <w:pPr>
              <w:kinsoku w:val="0"/>
              <w:adjustRightInd w:val="0"/>
              <w:snapToGrid w:val="0"/>
              <w:spacing w:line="360" w:lineRule="auto"/>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0" w:type="dxa"/>
            <w:gridSpan w:val="5"/>
            <w:vAlign w:val="center"/>
          </w:tcPr>
          <w:p>
            <w:pPr>
              <w:kinsoku w:val="0"/>
              <w:adjustRightInd w:val="0"/>
              <w:snapToGrid w:val="0"/>
              <w:spacing w:line="360" w:lineRule="auto"/>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kinsoku w:val="0"/>
              <w:adjustRightInd w:val="0"/>
              <w:snapToGrid w:val="0"/>
              <w:spacing w:line="360" w:lineRule="auto"/>
              <w:jc w:val="center"/>
              <w:rPr>
                <w:kern w:val="0"/>
                <w:sz w:val="24"/>
                <w:szCs w:val="21"/>
              </w:rPr>
            </w:pPr>
          </w:p>
        </w:tc>
        <w:tc>
          <w:tcPr>
            <w:tcW w:w="2500" w:type="dxa"/>
            <w:vAlign w:val="center"/>
          </w:tcPr>
          <w:p>
            <w:pPr>
              <w:kinsoku w:val="0"/>
              <w:adjustRightInd w:val="0"/>
              <w:snapToGrid w:val="0"/>
              <w:spacing w:line="360" w:lineRule="auto"/>
              <w:jc w:val="left"/>
              <w:rPr>
                <w:kern w:val="0"/>
                <w:sz w:val="24"/>
                <w:szCs w:val="21"/>
              </w:rPr>
            </w:pPr>
          </w:p>
        </w:tc>
        <w:tc>
          <w:tcPr>
            <w:tcW w:w="2680" w:type="dxa"/>
            <w:vAlign w:val="center"/>
          </w:tcPr>
          <w:p>
            <w:pPr>
              <w:kinsoku w:val="0"/>
              <w:adjustRightInd w:val="0"/>
              <w:snapToGrid w:val="0"/>
              <w:spacing w:line="360" w:lineRule="auto"/>
              <w:jc w:val="left"/>
              <w:rPr>
                <w:kern w:val="0"/>
                <w:sz w:val="24"/>
                <w:szCs w:val="21"/>
              </w:rPr>
            </w:pPr>
          </w:p>
        </w:tc>
        <w:tc>
          <w:tcPr>
            <w:tcW w:w="1979" w:type="dxa"/>
            <w:vAlign w:val="center"/>
          </w:tcPr>
          <w:p>
            <w:pPr>
              <w:kinsoku w:val="0"/>
              <w:adjustRightInd w:val="0"/>
              <w:snapToGrid w:val="0"/>
              <w:spacing w:line="360" w:lineRule="auto"/>
              <w:jc w:val="left"/>
              <w:rPr>
                <w:kern w:val="0"/>
                <w:sz w:val="24"/>
                <w:szCs w:val="21"/>
              </w:rPr>
            </w:pPr>
          </w:p>
        </w:tc>
        <w:tc>
          <w:tcPr>
            <w:tcW w:w="1241" w:type="dxa"/>
            <w:vAlign w:val="center"/>
          </w:tcPr>
          <w:p>
            <w:pPr>
              <w:kinsoku w:val="0"/>
              <w:adjustRightInd w:val="0"/>
              <w:snapToGrid w:val="0"/>
              <w:spacing w:line="360" w:lineRule="auto"/>
              <w:jc w:val="left"/>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0" w:type="dxa"/>
            <w:gridSpan w:val="5"/>
            <w:vAlign w:val="center"/>
          </w:tcPr>
          <w:p>
            <w:pPr>
              <w:kinsoku w:val="0"/>
              <w:adjustRightInd w:val="0"/>
              <w:snapToGrid w:val="0"/>
              <w:spacing w:line="360" w:lineRule="auto"/>
              <w:jc w:val="left"/>
              <w:rPr>
                <w:kern w:val="0"/>
                <w:sz w:val="24"/>
                <w:szCs w:val="21"/>
              </w:rPr>
            </w:pPr>
            <w:r>
              <w:rPr>
                <w:kern w:val="0"/>
                <w:sz w:val="24"/>
                <w:szCs w:val="21"/>
              </w:rPr>
              <w:t>（</w:t>
            </w:r>
            <w:r>
              <w:rPr>
                <w:rFonts w:hint="eastAsia"/>
                <w:kern w:val="0"/>
                <w:sz w:val="24"/>
                <w:szCs w:val="21"/>
              </w:rPr>
              <w:t>五</w:t>
            </w:r>
            <w:r>
              <w:rPr>
                <w:kern w:val="0"/>
                <w:sz w:val="24"/>
                <w:szCs w:val="21"/>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vAlign w:val="center"/>
          </w:tcPr>
          <w:p>
            <w:pPr>
              <w:kinsoku w:val="0"/>
              <w:adjustRightInd w:val="0"/>
              <w:snapToGrid w:val="0"/>
              <w:spacing w:line="360" w:lineRule="auto"/>
              <w:jc w:val="center"/>
              <w:rPr>
                <w:kern w:val="0"/>
                <w:sz w:val="24"/>
                <w:szCs w:val="21"/>
              </w:rPr>
            </w:pPr>
          </w:p>
        </w:tc>
        <w:tc>
          <w:tcPr>
            <w:tcW w:w="2500" w:type="dxa"/>
            <w:vAlign w:val="center"/>
          </w:tcPr>
          <w:p>
            <w:pPr>
              <w:kinsoku w:val="0"/>
              <w:adjustRightInd w:val="0"/>
              <w:snapToGrid w:val="0"/>
              <w:spacing w:line="360" w:lineRule="auto"/>
              <w:jc w:val="left"/>
              <w:rPr>
                <w:kern w:val="0"/>
                <w:sz w:val="24"/>
                <w:szCs w:val="21"/>
              </w:rPr>
            </w:pPr>
          </w:p>
        </w:tc>
        <w:tc>
          <w:tcPr>
            <w:tcW w:w="2680" w:type="dxa"/>
            <w:vAlign w:val="center"/>
          </w:tcPr>
          <w:p>
            <w:pPr>
              <w:kinsoku w:val="0"/>
              <w:adjustRightInd w:val="0"/>
              <w:snapToGrid w:val="0"/>
              <w:spacing w:line="360" w:lineRule="auto"/>
              <w:jc w:val="left"/>
              <w:rPr>
                <w:kern w:val="0"/>
                <w:sz w:val="24"/>
                <w:szCs w:val="21"/>
              </w:rPr>
            </w:pPr>
          </w:p>
        </w:tc>
        <w:tc>
          <w:tcPr>
            <w:tcW w:w="1979" w:type="dxa"/>
            <w:vAlign w:val="center"/>
          </w:tcPr>
          <w:p>
            <w:pPr>
              <w:kinsoku w:val="0"/>
              <w:adjustRightInd w:val="0"/>
              <w:snapToGrid w:val="0"/>
              <w:spacing w:line="360" w:lineRule="auto"/>
              <w:jc w:val="left"/>
              <w:rPr>
                <w:kern w:val="0"/>
                <w:sz w:val="24"/>
                <w:szCs w:val="21"/>
              </w:rPr>
            </w:pPr>
          </w:p>
        </w:tc>
        <w:tc>
          <w:tcPr>
            <w:tcW w:w="1241" w:type="dxa"/>
            <w:vAlign w:val="center"/>
          </w:tcPr>
          <w:p>
            <w:pPr>
              <w:kinsoku w:val="0"/>
              <w:adjustRightInd w:val="0"/>
              <w:snapToGrid w:val="0"/>
              <w:spacing w:line="360" w:lineRule="auto"/>
              <w:jc w:val="left"/>
              <w:rPr>
                <w:kern w:val="0"/>
                <w:sz w:val="24"/>
                <w:szCs w:val="21"/>
              </w:rPr>
            </w:pPr>
          </w:p>
        </w:tc>
      </w:tr>
    </w:tbl>
    <w:p>
      <w:pPr>
        <w:kinsoku w:val="0"/>
        <w:adjustRightInd w:val="0"/>
        <w:snapToGrid w:val="0"/>
        <w:spacing w:line="360" w:lineRule="auto"/>
        <w:ind w:firstLine="448" w:firstLineChars="200"/>
        <w:rPr>
          <w:sz w:val="24"/>
        </w:rPr>
      </w:pPr>
      <w:r>
        <w:rPr>
          <w:sz w:val="24"/>
        </w:rPr>
        <w:t>注：</w:t>
      </w:r>
    </w:p>
    <w:p>
      <w:pPr>
        <w:kinsoku w:val="0"/>
        <w:adjustRightInd w:val="0"/>
        <w:snapToGrid w:val="0"/>
        <w:spacing w:line="360" w:lineRule="auto"/>
        <w:ind w:firstLine="672" w:firstLineChars="300"/>
        <w:rPr>
          <w:sz w:val="24"/>
        </w:rPr>
      </w:pPr>
      <w:r>
        <w:rPr>
          <w:sz w:val="24"/>
        </w:rPr>
        <w:t>1. 不如实填写偏离情况的投标文件将视为虚假材料。</w:t>
      </w:r>
    </w:p>
    <w:p>
      <w:pPr>
        <w:kinsoku w:val="0"/>
        <w:adjustRightInd w:val="0"/>
        <w:snapToGrid w:val="0"/>
        <w:spacing w:line="360" w:lineRule="auto"/>
        <w:ind w:firstLine="672" w:firstLineChars="300"/>
        <w:rPr>
          <w:sz w:val="24"/>
        </w:rPr>
      </w:pPr>
      <w:r>
        <w:rPr>
          <w:sz w:val="24"/>
        </w:rPr>
        <w:t>2. 招标要求指招标文件中规定的具体要求，投标应答指</w:t>
      </w:r>
      <w:r>
        <w:rPr>
          <w:rFonts w:hint="eastAsia"/>
          <w:sz w:val="24"/>
        </w:rPr>
        <w:t>投标文件</w:t>
      </w:r>
      <w:r>
        <w:rPr>
          <w:sz w:val="24"/>
        </w:rPr>
        <w:t>的</w:t>
      </w:r>
      <w:r>
        <w:rPr>
          <w:rFonts w:hint="eastAsia"/>
          <w:sz w:val="24"/>
        </w:rPr>
        <w:t>具体内容</w:t>
      </w:r>
      <w:r>
        <w:rPr>
          <w:sz w:val="24"/>
        </w:rPr>
        <w:t>。</w:t>
      </w:r>
    </w:p>
    <w:p>
      <w:pPr>
        <w:kinsoku w:val="0"/>
        <w:adjustRightInd w:val="0"/>
        <w:snapToGrid w:val="0"/>
        <w:spacing w:line="360" w:lineRule="auto"/>
        <w:ind w:firstLine="672" w:firstLineChars="300"/>
        <w:rPr>
          <w:sz w:val="24"/>
        </w:rPr>
      </w:pPr>
      <w:r>
        <w:rPr>
          <w:rFonts w:hint="eastAsia"/>
          <w:sz w:val="24"/>
        </w:rPr>
        <w:t>3</w:t>
      </w:r>
      <w:r>
        <w:rPr>
          <w:sz w:val="24"/>
        </w:rPr>
        <w:t>. 偏离说明指招标要求与投标应答之间的不同之处。</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ind w:left="1"/>
        <w:jc w:val="left"/>
      </w:pPr>
      <w:r>
        <w:rPr>
          <w:b/>
          <w:sz w:val="24"/>
        </w:rPr>
        <w:br w:type="page"/>
      </w:r>
      <w:r>
        <w:rPr>
          <w:b/>
          <w:sz w:val="24"/>
        </w:rPr>
        <w:t>附件</w:t>
      </w:r>
      <w:r>
        <w:rPr>
          <w:rFonts w:hint="eastAsia"/>
          <w:b/>
          <w:sz w:val="24"/>
        </w:rPr>
        <w:t>6</w:t>
      </w:r>
    </w:p>
    <w:p>
      <w:pPr>
        <w:kinsoku w:val="0"/>
        <w:adjustRightInd w:val="0"/>
        <w:snapToGrid w:val="0"/>
        <w:spacing w:line="360" w:lineRule="auto"/>
        <w:jc w:val="center"/>
        <w:rPr>
          <w:b/>
          <w:sz w:val="24"/>
        </w:rPr>
      </w:pPr>
      <w:bookmarkStart w:id="109" w:name="_Toc22856_WPSOffice_Level1"/>
      <w:r>
        <w:rPr>
          <w:rFonts w:hint="eastAsia"/>
          <w:b/>
          <w:sz w:val="24"/>
        </w:rPr>
        <w:t>近三年主要相关项目</w:t>
      </w:r>
      <w:r>
        <w:rPr>
          <w:b/>
          <w:sz w:val="24"/>
        </w:rPr>
        <w:t>业绩一览表</w:t>
      </w:r>
      <w:bookmarkEnd w:id="109"/>
    </w:p>
    <w:p>
      <w:pPr>
        <w:kinsoku w:val="0"/>
        <w:adjustRightInd w:val="0"/>
        <w:snapToGrid w:val="0"/>
        <w:spacing w:line="360" w:lineRule="auto"/>
        <w:ind w:firstLine="448" w:firstLineChars="200"/>
        <w:rPr>
          <w:sz w:val="24"/>
        </w:rPr>
      </w:pPr>
      <w:r>
        <w:rPr>
          <w:sz w:val="24"/>
        </w:rPr>
        <w:t>项目名称：</w:t>
      </w:r>
    </w:p>
    <w:p>
      <w:pPr>
        <w:kinsoku w:val="0"/>
        <w:adjustRightInd w:val="0"/>
        <w:snapToGrid w:val="0"/>
        <w:spacing w:line="360" w:lineRule="auto"/>
        <w:ind w:firstLine="448" w:firstLineChars="200"/>
        <w:rPr>
          <w:sz w:val="24"/>
        </w:rPr>
      </w:pPr>
      <w:r>
        <w:rPr>
          <w:sz w:val="24"/>
        </w:rPr>
        <w:t>项目编号：</w:t>
      </w:r>
    </w:p>
    <w:p>
      <w:pPr>
        <w:kinsoku w:val="0"/>
        <w:adjustRightInd w:val="0"/>
        <w:snapToGrid w:val="0"/>
        <w:spacing w:line="360" w:lineRule="auto"/>
        <w:ind w:firstLine="448" w:firstLineChars="200"/>
        <w:rPr>
          <w:sz w:val="24"/>
          <w:u w:val="single"/>
        </w:rPr>
      </w:pPr>
      <w:r>
        <w:rPr>
          <w:sz w:val="24"/>
        </w:rPr>
        <w:t>包</w:t>
      </w:r>
      <w:r>
        <w:rPr>
          <w:rFonts w:hint="eastAsia"/>
          <w:sz w:val="24"/>
        </w:rPr>
        <w:t xml:space="preserve">    </w:t>
      </w:r>
      <w:r>
        <w:rPr>
          <w:sz w:val="24"/>
        </w:rPr>
        <w:t>号：</w:t>
      </w:r>
      <w:r>
        <w:rPr>
          <w:rFonts w:hint="eastAsia"/>
          <w:i/>
          <w:iCs/>
          <w:sz w:val="24"/>
          <w:u w:val="single"/>
        </w:rPr>
        <w:t xml:space="preserve"> </w:t>
      </w:r>
    </w:p>
    <w:p>
      <w:pPr>
        <w:kinsoku w:val="0"/>
        <w:adjustRightInd w:val="0"/>
        <w:snapToGrid w:val="0"/>
        <w:spacing w:line="360" w:lineRule="auto"/>
        <w:jc w:val="center"/>
        <w:rPr>
          <w:b/>
          <w:sz w:val="24"/>
        </w:rPr>
      </w:pPr>
    </w:p>
    <w:tbl>
      <w:tblPr>
        <w:tblStyle w:val="24"/>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42"/>
        <w:gridCol w:w="1136"/>
        <w:gridCol w:w="1557"/>
        <w:gridCol w:w="1275"/>
        <w:gridCol w:w="1136"/>
        <w:gridCol w:w="1275"/>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sz w:val="24"/>
              </w:rPr>
            </w:pPr>
            <w:r>
              <w:rPr>
                <w:sz w:val="24"/>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sz w:val="24"/>
              </w:rPr>
            </w:pPr>
            <w:r>
              <w:rPr>
                <w:sz w:val="24"/>
              </w:rPr>
              <w:t>用户单位名称</w:t>
            </w:r>
          </w:p>
        </w:tc>
        <w:tc>
          <w:tcPr>
            <w:tcW w:w="113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sz w:val="24"/>
              </w:rPr>
            </w:pPr>
            <w:r>
              <w:rPr>
                <w:sz w:val="24"/>
              </w:rPr>
              <w:t>项目内容</w:t>
            </w:r>
          </w:p>
        </w:tc>
        <w:tc>
          <w:tcPr>
            <w:tcW w:w="1557"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sz w:val="24"/>
              </w:rPr>
            </w:pPr>
            <w:r>
              <w:rPr>
                <w:sz w:val="24"/>
              </w:rPr>
              <w:t>实施地点</w:t>
            </w:r>
          </w:p>
        </w:tc>
        <w:tc>
          <w:tcPr>
            <w:tcW w:w="1275"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sz w:val="24"/>
              </w:rPr>
            </w:pPr>
            <w:r>
              <w:rPr>
                <w:sz w:val="24"/>
              </w:rPr>
              <w:t>联系人及联系方式</w:t>
            </w:r>
          </w:p>
        </w:tc>
        <w:tc>
          <w:tcPr>
            <w:tcW w:w="113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sz w:val="24"/>
              </w:rPr>
            </w:pPr>
            <w:r>
              <w:rPr>
                <w:sz w:val="24"/>
              </w:rPr>
              <w:t>项目起止时间</w:t>
            </w:r>
          </w:p>
        </w:tc>
        <w:tc>
          <w:tcPr>
            <w:tcW w:w="1275"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sz w:val="24"/>
              </w:rPr>
            </w:pPr>
            <w:r>
              <w:rPr>
                <w:sz w:val="24"/>
              </w:rPr>
              <w:t>合同金额</w:t>
            </w:r>
          </w:p>
        </w:tc>
        <w:tc>
          <w:tcPr>
            <w:tcW w:w="1523"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sz w:val="24"/>
              </w:rPr>
            </w:pPr>
            <w:r>
              <w:rPr>
                <w:color w:val="000000"/>
                <w:sz w:val="24"/>
              </w:rPr>
              <w:t>相关证明材料页码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b/>
                <w:sz w:val="24"/>
              </w:rPr>
            </w:pPr>
          </w:p>
        </w:tc>
        <w:tc>
          <w:tcPr>
            <w:tcW w:w="1842"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57"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136"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275"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c>
          <w:tcPr>
            <w:tcW w:w="1523" w:type="dxa"/>
            <w:tcBorders>
              <w:top w:val="single" w:color="auto" w:sz="4" w:space="0"/>
              <w:left w:val="single" w:color="auto" w:sz="4" w:space="0"/>
              <w:bottom w:val="single" w:color="auto" w:sz="4" w:space="0"/>
              <w:right w:val="single" w:color="auto" w:sz="4" w:space="0"/>
            </w:tcBorders>
          </w:tcPr>
          <w:p>
            <w:pPr>
              <w:kinsoku w:val="0"/>
              <w:adjustRightInd w:val="0"/>
              <w:snapToGrid w:val="0"/>
              <w:spacing w:line="360" w:lineRule="auto"/>
              <w:jc w:val="center"/>
              <w:rPr>
                <w:b/>
                <w:sz w:val="24"/>
              </w:rPr>
            </w:pPr>
          </w:p>
        </w:tc>
      </w:tr>
    </w:tbl>
    <w:p>
      <w:pPr>
        <w:kinsoku w:val="0"/>
        <w:adjustRightInd w:val="0"/>
        <w:snapToGrid w:val="0"/>
        <w:spacing w:line="360" w:lineRule="auto"/>
        <w:ind w:left="893" w:leftChars="345" w:hanging="224" w:hangingChars="100"/>
        <w:rPr>
          <w:sz w:val="24"/>
        </w:rPr>
      </w:pPr>
      <w:r>
        <w:rPr>
          <w:sz w:val="24"/>
        </w:rPr>
        <w:t>备注：若招标文件第二部分要求提供投标人实施能力的，投标人所列业绩应按其要求将证明材料按顺序附后</w:t>
      </w:r>
      <w:r>
        <w:rPr>
          <w:rFonts w:hint="eastAsia"/>
          <w:sz w:val="24"/>
        </w:rPr>
        <w:t>，</w:t>
      </w:r>
      <w:r>
        <w:rPr>
          <w:rFonts w:hint="eastAsia"/>
          <w:b/>
          <w:bCs/>
          <w:sz w:val="24"/>
        </w:rPr>
        <w:t>所有内容不得涂黑或遮挡</w:t>
      </w:r>
      <w:r>
        <w:rPr>
          <w:rFonts w:hint="eastAsia"/>
          <w:sz w:val="24"/>
        </w:rPr>
        <w:t>，</w:t>
      </w:r>
      <w:r>
        <w:rPr>
          <w:sz w:val="24"/>
        </w:rPr>
        <w:t>否则不予认定</w:t>
      </w:r>
      <w:r>
        <w:rPr>
          <w:rFonts w:hint="eastAsia"/>
          <w:sz w:val="24"/>
        </w:rPr>
        <w:t>。</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r>
        <w:rPr>
          <w:b/>
          <w:sz w:val="24"/>
        </w:rPr>
        <w:br w:type="page"/>
      </w:r>
      <w:r>
        <w:rPr>
          <w:b/>
          <w:sz w:val="24"/>
        </w:rPr>
        <w:t>附件</w:t>
      </w:r>
      <w:r>
        <w:rPr>
          <w:rFonts w:hint="eastAsia"/>
          <w:b/>
          <w:sz w:val="24"/>
        </w:rPr>
        <w:t>7</w:t>
      </w:r>
      <w:r>
        <w:rPr>
          <w:b/>
          <w:sz w:val="24"/>
        </w:rPr>
        <w:t xml:space="preserve">               </w:t>
      </w:r>
    </w:p>
    <w:p>
      <w:pPr>
        <w:kinsoku w:val="0"/>
        <w:adjustRightInd w:val="0"/>
        <w:snapToGrid w:val="0"/>
        <w:spacing w:line="360" w:lineRule="auto"/>
        <w:jc w:val="center"/>
        <w:rPr>
          <w:b/>
          <w:sz w:val="24"/>
        </w:rPr>
      </w:pPr>
      <w:bookmarkStart w:id="110" w:name="_Toc26517_WPSOffice_Level1"/>
      <w:r>
        <w:rPr>
          <w:b/>
          <w:sz w:val="24"/>
        </w:rPr>
        <w:t>售后服务承诺及培训内容</w:t>
      </w:r>
      <w:bookmarkEnd w:id="110"/>
    </w:p>
    <w:p>
      <w:pPr>
        <w:kinsoku w:val="0"/>
        <w:adjustRightInd w:val="0"/>
        <w:snapToGrid w:val="0"/>
        <w:spacing w:line="360" w:lineRule="auto"/>
        <w:rPr>
          <w:sz w:val="24"/>
        </w:rPr>
      </w:pPr>
      <w:r>
        <w:rPr>
          <w:sz w:val="24"/>
        </w:rPr>
        <w:t>（由投标人</w:t>
      </w:r>
      <w:r>
        <w:rPr>
          <w:rFonts w:hint="eastAsia"/>
          <w:sz w:val="24"/>
        </w:rPr>
        <w:t>自行编写</w:t>
      </w:r>
      <w:r>
        <w:rPr>
          <w:sz w:val="24"/>
        </w:rPr>
        <w:t>）</w:t>
      </w: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kinsoku w:val="0"/>
        <w:adjustRightInd w:val="0"/>
        <w:snapToGrid w:val="0"/>
        <w:spacing w:line="360" w:lineRule="auto"/>
        <w:rPr>
          <w:b/>
          <w:sz w:val="24"/>
        </w:rPr>
      </w:pPr>
    </w:p>
    <w:p>
      <w:pPr>
        <w:spacing w:line="460" w:lineRule="exact"/>
        <w:rPr>
          <w:sz w:val="24"/>
        </w:rPr>
      </w:pPr>
    </w:p>
    <w:p>
      <w:pPr>
        <w:kinsoku w:val="0"/>
        <w:adjustRightInd w:val="0"/>
        <w:snapToGrid w:val="0"/>
        <w:spacing w:line="360" w:lineRule="auto"/>
        <w:rPr>
          <w:sz w:val="24"/>
        </w:rPr>
      </w:pPr>
      <w:r>
        <w:rPr>
          <w:b/>
          <w:sz w:val="24"/>
        </w:rPr>
        <w:t>附件</w:t>
      </w:r>
      <w:r>
        <w:rPr>
          <w:rFonts w:hint="eastAsia"/>
          <w:b/>
          <w:sz w:val="24"/>
        </w:rPr>
        <w:t>8</w:t>
      </w:r>
    </w:p>
    <w:p>
      <w:pPr>
        <w:kinsoku w:val="0"/>
        <w:adjustRightInd w:val="0"/>
        <w:snapToGrid w:val="0"/>
        <w:spacing w:line="360" w:lineRule="auto"/>
        <w:ind w:firstLine="1344" w:firstLineChars="600"/>
        <w:jc w:val="center"/>
        <w:rPr>
          <w:rFonts w:ascii="宋体" w:hAnsi="宋体" w:cs="宋体"/>
          <w:b/>
          <w:bCs/>
          <w:sz w:val="28"/>
          <w:szCs w:val="28"/>
        </w:rPr>
      </w:pPr>
      <w:bookmarkStart w:id="111" w:name="_Toc7764_WPSOffice_Level1"/>
      <w:r>
        <w:rPr>
          <w:rFonts w:hint="eastAsia"/>
          <w:b/>
          <w:sz w:val="24"/>
        </w:rPr>
        <w:t xml:space="preserve">8-1   </w:t>
      </w:r>
      <w:r>
        <w:rPr>
          <w:rFonts w:hint="eastAsia" w:ascii="宋体" w:hAnsi="宋体" w:cs="宋体"/>
          <w:b/>
          <w:bCs/>
          <w:sz w:val="28"/>
          <w:szCs w:val="28"/>
        </w:rPr>
        <w:t>法定代表人资格证明书</w:t>
      </w:r>
      <w:bookmarkEnd w:id="111"/>
    </w:p>
    <w:p>
      <w:pPr>
        <w:kinsoku w:val="0"/>
        <w:adjustRightInd w:val="0"/>
        <w:snapToGrid w:val="0"/>
        <w:spacing w:line="360" w:lineRule="auto"/>
        <w:ind w:firstLine="1704" w:firstLineChars="600"/>
        <w:jc w:val="center"/>
        <w:rPr>
          <w:rFonts w:ascii="楷体" w:eastAsia="楷体" w:cs="楷体"/>
          <w:b/>
          <w:color w:val="0000FF"/>
          <w:kern w:val="0"/>
          <w:sz w:val="30"/>
          <w:szCs w:val="30"/>
        </w:rPr>
      </w:pPr>
    </w:p>
    <w:p>
      <w:pPr>
        <w:kinsoku w:val="0"/>
        <w:adjustRightInd w:val="0"/>
        <w:snapToGrid w:val="0"/>
        <w:spacing w:line="360" w:lineRule="auto"/>
        <w:ind w:firstLine="1120" w:firstLineChars="500"/>
        <w:jc w:val="left"/>
        <w:rPr>
          <w:sz w:val="24"/>
        </w:rPr>
      </w:pPr>
      <w:r>
        <w:rPr>
          <w:rFonts w:hint="eastAsia"/>
          <w:sz w:val="24"/>
        </w:rPr>
        <w:t>单位名称：_________________________________</w:t>
      </w:r>
    </w:p>
    <w:p>
      <w:pPr>
        <w:kinsoku w:val="0"/>
        <w:adjustRightInd w:val="0"/>
        <w:snapToGrid w:val="0"/>
        <w:spacing w:line="360" w:lineRule="auto"/>
        <w:ind w:firstLine="1120" w:firstLineChars="500"/>
        <w:jc w:val="left"/>
        <w:rPr>
          <w:sz w:val="24"/>
        </w:rPr>
      </w:pPr>
      <w:r>
        <w:rPr>
          <w:rFonts w:hint="eastAsia"/>
          <w:sz w:val="24"/>
        </w:rPr>
        <w:t>地址：______________________________________</w:t>
      </w:r>
    </w:p>
    <w:p>
      <w:pPr>
        <w:kinsoku w:val="0"/>
        <w:adjustRightInd w:val="0"/>
        <w:snapToGrid w:val="0"/>
        <w:spacing w:line="360" w:lineRule="auto"/>
        <w:ind w:firstLine="1120" w:firstLineChars="500"/>
        <w:jc w:val="left"/>
        <w:rPr>
          <w:sz w:val="24"/>
        </w:rPr>
      </w:pPr>
      <w:r>
        <w:rPr>
          <w:rFonts w:hint="eastAsia"/>
          <w:sz w:val="24"/>
        </w:rPr>
        <w:t>姓名： ___________ 性别：_______</w:t>
      </w:r>
      <w:r>
        <w:rPr>
          <w:sz w:val="24"/>
        </w:rPr>
        <w:t xml:space="preserve"> </w:t>
      </w:r>
      <w:r>
        <w:rPr>
          <w:rFonts w:hint="eastAsia"/>
          <w:sz w:val="24"/>
        </w:rPr>
        <w:t>年龄：________</w:t>
      </w:r>
      <w:r>
        <w:rPr>
          <w:sz w:val="24"/>
        </w:rPr>
        <w:t xml:space="preserve"> </w:t>
      </w:r>
      <w:r>
        <w:rPr>
          <w:rFonts w:hint="eastAsia"/>
          <w:sz w:val="24"/>
        </w:rPr>
        <w:t>职务：________________</w:t>
      </w:r>
    </w:p>
    <w:p>
      <w:pPr>
        <w:kinsoku w:val="0"/>
        <w:adjustRightInd w:val="0"/>
        <w:snapToGrid w:val="0"/>
        <w:spacing w:line="360" w:lineRule="auto"/>
        <w:ind w:firstLine="1120" w:firstLineChars="500"/>
        <w:jc w:val="left"/>
        <w:rPr>
          <w:sz w:val="24"/>
        </w:rPr>
      </w:pPr>
      <w:r>
        <w:rPr>
          <w:rFonts w:hint="eastAsia"/>
          <w:sz w:val="24"/>
        </w:rPr>
        <w:t>身份证号：______________________________________</w:t>
      </w:r>
    </w:p>
    <w:p>
      <w:pPr>
        <w:kinsoku w:val="0"/>
        <w:adjustRightInd w:val="0"/>
        <w:snapToGrid w:val="0"/>
        <w:spacing w:line="360" w:lineRule="auto"/>
        <w:ind w:left="1117" w:leftChars="576" w:firstLine="18" w:firstLineChars="8"/>
        <w:jc w:val="left"/>
        <w:rPr>
          <w:sz w:val="24"/>
        </w:rPr>
      </w:pPr>
      <w:r>
        <w:rPr>
          <w:rFonts w:hint="eastAsia"/>
          <w:sz w:val="24"/>
        </w:rPr>
        <w:t>系_____________________________的法定代表人。</w:t>
      </w:r>
    </w:p>
    <w:p>
      <w:pPr>
        <w:kinsoku w:val="0"/>
        <w:adjustRightInd w:val="0"/>
        <w:snapToGrid w:val="0"/>
        <w:spacing w:line="360" w:lineRule="auto"/>
        <w:ind w:left="1117" w:leftChars="576" w:firstLine="18" w:firstLineChars="8"/>
        <w:jc w:val="left"/>
        <w:rPr>
          <w:sz w:val="24"/>
        </w:rPr>
      </w:pPr>
      <w:r>
        <w:rPr>
          <w:rFonts w:hint="eastAsia"/>
          <w:sz w:val="24"/>
        </w:rPr>
        <w:t>前往天津博汇招标有限公司参加</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）的投标活动，进行合同谈判、签署合同和处理与之有关的一切事务。</w:t>
      </w:r>
    </w:p>
    <w:p>
      <w:pPr>
        <w:kinsoku w:val="0"/>
        <w:adjustRightInd w:val="0"/>
        <w:snapToGrid w:val="0"/>
        <w:spacing w:line="360" w:lineRule="auto"/>
        <w:ind w:firstLine="465"/>
        <w:jc w:val="left"/>
        <w:rPr>
          <w:sz w:val="24"/>
        </w:rPr>
      </w:pPr>
    </w:p>
    <w:p>
      <w:pPr>
        <w:kinsoku w:val="0"/>
        <w:adjustRightInd w:val="0"/>
        <w:snapToGrid w:val="0"/>
        <w:spacing w:line="360" w:lineRule="auto"/>
        <w:ind w:firstLine="1120" w:firstLineChars="500"/>
        <w:jc w:val="left"/>
        <w:rPr>
          <w:sz w:val="24"/>
        </w:rPr>
      </w:pPr>
      <w:r>
        <w:rPr>
          <w:rFonts w:hint="eastAsia"/>
          <w:sz w:val="24"/>
        </w:rPr>
        <w:t>特此证明。</w:t>
      </w:r>
    </w:p>
    <w:p>
      <w:pPr>
        <w:kinsoku w:val="0"/>
        <w:adjustRightInd w:val="0"/>
        <w:snapToGrid w:val="0"/>
        <w:spacing w:line="360" w:lineRule="auto"/>
        <w:ind w:left="192" w:firstLine="3685" w:firstLineChars="1645"/>
        <w:rPr>
          <w:sz w:val="24"/>
        </w:rPr>
      </w:pPr>
      <w:r>
        <w:rPr>
          <w:sz w:val="24"/>
        </w:rPr>
        <w:t>法人代表签字：_______________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jc w:val="left"/>
        <w:rPr>
          <w:sz w:val="24"/>
        </w:rPr>
      </w:pP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9" w:hRule="atLeast"/>
          <w:jc w:val="center"/>
        </w:trPr>
        <w:tc>
          <w:tcPr>
            <w:tcW w:w="4261" w:type="dxa"/>
            <w:vAlign w:val="center"/>
          </w:tcPr>
          <w:p>
            <w:pPr>
              <w:kinsoku w:val="0"/>
              <w:adjustRightInd w:val="0"/>
              <w:snapToGrid w:val="0"/>
              <w:spacing w:line="360" w:lineRule="auto"/>
              <w:jc w:val="center"/>
              <w:rPr>
                <w:sz w:val="24"/>
              </w:rPr>
            </w:pPr>
            <w:r>
              <w:rPr>
                <w:rFonts w:hint="eastAsia"/>
                <w:sz w:val="24"/>
              </w:rPr>
              <w:t>法人身份证正面</w:t>
            </w:r>
          </w:p>
        </w:tc>
        <w:tc>
          <w:tcPr>
            <w:tcW w:w="4261" w:type="dxa"/>
            <w:vAlign w:val="center"/>
          </w:tcPr>
          <w:p>
            <w:pPr>
              <w:kinsoku w:val="0"/>
              <w:adjustRightInd w:val="0"/>
              <w:snapToGrid w:val="0"/>
              <w:spacing w:line="360" w:lineRule="auto"/>
              <w:jc w:val="center"/>
              <w:rPr>
                <w:sz w:val="24"/>
              </w:rPr>
            </w:pPr>
            <w:r>
              <w:rPr>
                <w:rFonts w:hint="eastAsia"/>
                <w:sz w:val="24"/>
              </w:rPr>
              <w:t>法人身份证反面</w:t>
            </w:r>
          </w:p>
        </w:tc>
      </w:tr>
    </w:tbl>
    <w:p>
      <w:pPr>
        <w:kinsoku w:val="0"/>
        <w:adjustRightInd w:val="0"/>
        <w:snapToGrid w:val="0"/>
        <w:spacing w:line="360" w:lineRule="auto"/>
        <w:jc w:val="left"/>
        <w:rPr>
          <w:rFonts w:ascii="楷体" w:eastAsia="楷体" w:cs="楷体"/>
          <w:kern w:val="0"/>
          <w:sz w:val="24"/>
          <w:szCs w:val="24"/>
        </w:rPr>
      </w:pPr>
    </w:p>
    <w:p>
      <w:pPr>
        <w:kinsoku w:val="0"/>
        <w:adjustRightInd w:val="0"/>
        <w:snapToGrid w:val="0"/>
        <w:spacing w:line="360" w:lineRule="auto"/>
        <w:jc w:val="left"/>
        <w:rPr>
          <w:rFonts w:ascii="楷体" w:eastAsia="楷体" w:cs="楷体"/>
          <w:kern w:val="0"/>
          <w:sz w:val="24"/>
          <w:szCs w:val="24"/>
        </w:rPr>
      </w:pPr>
    </w:p>
    <w:p>
      <w:pPr>
        <w:kinsoku w:val="0"/>
        <w:adjustRightInd w:val="0"/>
        <w:snapToGrid w:val="0"/>
        <w:spacing w:line="360" w:lineRule="auto"/>
        <w:jc w:val="center"/>
        <w:rPr>
          <w:b/>
          <w:bCs/>
          <w:sz w:val="28"/>
          <w:szCs w:val="28"/>
        </w:rPr>
      </w:pPr>
    </w:p>
    <w:p>
      <w:pPr>
        <w:kinsoku w:val="0"/>
        <w:adjustRightInd w:val="0"/>
        <w:snapToGrid w:val="0"/>
        <w:spacing w:line="360" w:lineRule="auto"/>
        <w:jc w:val="center"/>
        <w:rPr>
          <w:b/>
          <w:bCs/>
          <w:sz w:val="28"/>
          <w:szCs w:val="28"/>
        </w:rPr>
      </w:pPr>
    </w:p>
    <w:p>
      <w:pPr>
        <w:kinsoku w:val="0"/>
        <w:adjustRightInd w:val="0"/>
        <w:snapToGrid w:val="0"/>
        <w:spacing w:line="360" w:lineRule="auto"/>
        <w:jc w:val="center"/>
        <w:rPr>
          <w:b/>
          <w:bCs/>
          <w:sz w:val="28"/>
          <w:szCs w:val="28"/>
        </w:rPr>
      </w:pPr>
    </w:p>
    <w:p>
      <w:pPr>
        <w:autoSpaceDE w:val="0"/>
        <w:autoSpaceDN w:val="0"/>
        <w:adjustRightInd w:val="0"/>
        <w:ind w:firstLine="1344" w:firstLineChars="600"/>
        <w:jc w:val="center"/>
        <w:rPr>
          <w:b/>
          <w:bCs/>
          <w:sz w:val="24"/>
        </w:rPr>
      </w:pPr>
    </w:p>
    <w:p>
      <w:pPr>
        <w:autoSpaceDE w:val="0"/>
        <w:autoSpaceDN w:val="0"/>
        <w:adjustRightInd w:val="0"/>
        <w:ind w:firstLine="1344" w:firstLineChars="600"/>
        <w:jc w:val="center"/>
        <w:rPr>
          <w:b/>
          <w:bCs/>
          <w:sz w:val="24"/>
        </w:rPr>
      </w:pPr>
    </w:p>
    <w:p>
      <w:pPr>
        <w:kinsoku w:val="0"/>
        <w:adjustRightInd w:val="0"/>
        <w:snapToGrid w:val="0"/>
        <w:spacing w:line="360" w:lineRule="auto"/>
        <w:jc w:val="center"/>
        <w:rPr>
          <w:rFonts w:ascii="宋体" w:hAnsi="宋体" w:cs="宋体"/>
          <w:b/>
          <w:bCs/>
          <w:sz w:val="28"/>
          <w:szCs w:val="28"/>
        </w:rPr>
      </w:pPr>
      <w:bookmarkStart w:id="112" w:name="_Toc15894_WPSOffice_Level1"/>
      <w:r>
        <w:rPr>
          <w:rFonts w:hint="eastAsia"/>
          <w:b/>
          <w:bCs/>
          <w:sz w:val="28"/>
          <w:szCs w:val="28"/>
        </w:rPr>
        <w:t>8-2</w:t>
      </w:r>
      <w:r>
        <w:rPr>
          <w:rFonts w:hint="eastAsia"/>
          <w:b/>
          <w:bCs/>
          <w:sz w:val="24"/>
        </w:rPr>
        <w:t xml:space="preserve"> </w:t>
      </w:r>
      <w:r>
        <w:rPr>
          <w:rFonts w:hint="eastAsia"/>
          <w:b/>
          <w:sz w:val="24"/>
        </w:rPr>
        <w:t xml:space="preserve"> </w:t>
      </w:r>
      <w:r>
        <w:rPr>
          <w:rFonts w:hint="eastAsia" w:ascii="宋体" w:hAnsi="宋体" w:cs="宋体"/>
          <w:b/>
          <w:bCs/>
          <w:sz w:val="28"/>
          <w:szCs w:val="28"/>
        </w:rPr>
        <w:t>法定代表人授权书</w:t>
      </w:r>
      <w:bookmarkEnd w:id="112"/>
    </w:p>
    <w:p>
      <w:pPr>
        <w:kinsoku w:val="0"/>
        <w:adjustRightInd w:val="0"/>
        <w:snapToGrid w:val="0"/>
        <w:spacing w:line="360" w:lineRule="auto"/>
        <w:jc w:val="center"/>
        <w:rPr>
          <w:color w:val="0000FF"/>
          <w:sz w:val="24"/>
        </w:rPr>
      </w:pPr>
    </w:p>
    <w:p>
      <w:pPr>
        <w:kinsoku w:val="0"/>
        <w:adjustRightInd w:val="0"/>
        <w:snapToGrid w:val="0"/>
        <w:spacing w:line="360" w:lineRule="auto"/>
        <w:rPr>
          <w:rFonts w:ascii="宋体" w:hAnsi="宋体" w:cs="宋体"/>
          <w:sz w:val="24"/>
          <w:szCs w:val="21"/>
        </w:rPr>
      </w:pPr>
    </w:p>
    <w:p>
      <w:pPr>
        <w:kinsoku w:val="0"/>
        <w:adjustRightInd w:val="0"/>
        <w:snapToGrid w:val="0"/>
        <w:spacing w:line="360" w:lineRule="auto"/>
        <w:rPr>
          <w:rFonts w:ascii="宋体" w:hAnsi="宋体" w:cs="宋体"/>
          <w:sz w:val="24"/>
          <w:szCs w:val="21"/>
        </w:rPr>
      </w:pPr>
      <w:r>
        <w:rPr>
          <w:rFonts w:hint="eastAsia" w:ascii="宋体" w:hAnsi="宋体" w:cs="宋体"/>
          <w:sz w:val="24"/>
          <w:szCs w:val="21"/>
        </w:rPr>
        <w:t>致：天津博汇招标有限公司</w:t>
      </w:r>
    </w:p>
    <w:p>
      <w:pPr>
        <w:kinsoku w:val="0"/>
        <w:adjustRightInd w:val="0"/>
        <w:snapToGrid w:val="0"/>
        <w:spacing w:line="360" w:lineRule="auto"/>
        <w:ind w:firstLine="448" w:firstLineChars="200"/>
        <w:rPr>
          <w:rFonts w:ascii="宋体" w:hAnsi="宋体" w:cs="宋体"/>
          <w:sz w:val="24"/>
          <w:szCs w:val="21"/>
        </w:rPr>
      </w:pPr>
      <w:r>
        <w:rPr>
          <w:rFonts w:hint="eastAsia" w:ascii="宋体" w:hAnsi="宋体" w:cs="宋体"/>
          <w:sz w:val="24"/>
          <w:szCs w:val="21"/>
        </w:rPr>
        <w:t>我____________（姓名）系______________________________（投标单位名称）的法定代表人，现授权委托本单位在职员工_______________（姓名，职务）（身份证号码：____________________、联系电话：_______________）作为投标代表人以我方的名义参加贵公司______________________项目（项目编号：_______________）的投标活动，并代表我方全权办理针对上述项目的投标、开标、响应文件澄清、签约等一切具体事务和签署相关文件。</w:t>
      </w:r>
    </w:p>
    <w:p>
      <w:pPr>
        <w:kinsoku w:val="0"/>
        <w:adjustRightInd w:val="0"/>
        <w:snapToGrid w:val="0"/>
        <w:spacing w:line="360" w:lineRule="auto"/>
        <w:ind w:firstLine="448" w:firstLineChars="200"/>
        <w:rPr>
          <w:rFonts w:ascii="宋体" w:hAnsi="宋体" w:cs="宋体"/>
          <w:sz w:val="24"/>
          <w:szCs w:val="21"/>
        </w:rPr>
      </w:pPr>
      <w:r>
        <w:rPr>
          <w:rFonts w:hint="eastAsia" w:ascii="宋体" w:hAnsi="宋体" w:cs="宋体"/>
          <w:sz w:val="24"/>
          <w:szCs w:val="21"/>
        </w:rPr>
        <w:t>我方对投标代表人的签名事项负全部责任。</w:t>
      </w:r>
    </w:p>
    <w:p>
      <w:pPr>
        <w:kinsoku w:val="0"/>
        <w:adjustRightInd w:val="0"/>
        <w:snapToGrid w:val="0"/>
        <w:spacing w:line="360" w:lineRule="auto"/>
        <w:ind w:firstLine="448" w:firstLineChars="200"/>
        <w:rPr>
          <w:rFonts w:ascii="宋体" w:hAnsi="宋体" w:cs="宋体"/>
          <w:sz w:val="24"/>
          <w:szCs w:val="21"/>
        </w:rPr>
      </w:pPr>
      <w:r>
        <w:rPr>
          <w:rFonts w:hint="eastAsia" w:ascii="宋体" w:hAnsi="宋体" w:cs="宋体"/>
          <w:sz w:val="24"/>
          <w:szCs w:val="21"/>
        </w:rPr>
        <w:t>本授权书至投标有效期结束前始终有效。</w:t>
      </w:r>
    </w:p>
    <w:p>
      <w:pPr>
        <w:kinsoku w:val="0"/>
        <w:adjustRightInd w:val="0"/>
        <w:snapToGrid w:val="0"/>
        <w:spacing w:line="360" w:lineRule="auto"/>
        <w:ind w:firstLine="448" w:firstLineChars="200"/>
        <w:rPr>
          <w:rFonts w:ascii="宋体" w:hAnsi="宋体" w:cs="宋体"/>
          <w:sz w:val="24"/>
          <w:szCs w:val="21"/>
        </w:rPr>
      </w:pPr>
      <w:r>
        <w:rPr>
          <w:rFonts w:hint="eastAsia" w:ascii="宋体" w:hAnsi="宋体" w:cs="宋体"/>
          <w:sz w:val="24"/>
          <w:szCs w:val="21"/>
        </w:rPr>
        <w:t>投标代表人无转委托权，特此委托。</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法人代表签字：_______________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ind w:firstLine="448" w:firstLineChars="200"/>
        <w:rPr>
          <w:rFonts w:ascii="宋体" w:hAnsi="宋体" w:cs="宋体"/>
          <w:sz w:val="24"/>
        </w:rPr>
      </w:pPr>
    </w:p>
    <w:p>
      <w:pPr>
        <w:kinsoku w:val="0"/>
        <w:adjustRightInd w:val="0"/>
        <w:snapToGrid w:val="0"/>
        <w:spacing w:line="360" w:lineRule="auto"/>
        <w:ind w:firstLine="672" w:firstLineChars="300"/>
        <w:rPr>
          <w:sz w:val="24"/>
        </w:rPr>
      </w:pPr>
      <w:r>
        <w:rPr>
          <w:rFonts w:hint="eastAsia"/>
          <w:sz w:val="24"/>
        </w:rPr>
        <w:t>（附投标代表身份证双面复印件)：</w:t>
      </w:r>
    </w:p>
    <w:tbl>
      <w:tblPr>
        <w:tblStyle w:val="2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9" w:hRule="atLeast"/>
          <w:jc w:val="center"/>
        </w:trPr>
        <w:tc>
          <w:tcPr>
            <w:tcW w:w="4261" w:type="dxa"/>
            <w:vAlign w:val="center"/>
          </w:tcPr>
          <w:p>
            <w:pPr>
              <w:kinsoku w:val="0"/>
              <w:adjustRightInd w:val="0"/>
              <w:snapToGrid w:val="0"/>
              <w:spacing w:line="360" w:lineRule="auto"/>
              <w:jc w:val="center"/>
              <w:rPr>
                <w:sz w:val="24"/>
              </w:rPr>
            </w:pPr>
            <w:r>
              <w:rPr>
                <w:rFonts w:hint="eastAsia"/>
                <w:sz w:val="24"/>
              </w:rPr>
              <w:t>投标代表身份证正面</w:t>
            </w:r>
          </w:p>
        </w:tc>
        <w:tc>
          <w:tcPr>
            <w:tcW w:w="4261" w:type="dxa"/>
            <w:vAlign w:val="center"/>
          </w:tcPr>
          <w:p>
            <w:pPr>
              <w:kinsoku w:val="0"/>
              <w:adjustRightInd w:val="0"/>
              <w:snapToGrid w:val="0"/>
              <w:spacing w:line="360" w:lineRule="auto"/>
              <w:jc w:val="center"/>
              <w:rPr>
                <w:sz w:val="24"/>
              </w:rPr>
            </w:pPr>
            <w:r>
              <w:rPr>
                <w:rFonts w:hint="eastAsia"/>
                <w:sz w:val="24"/>
              </w:rPr>
              <w:t>投标代表身份证反面</w:t>
            </w:r>
          </w:p>
        </w:tc>
      </w:tr>
    </w:tbl>
    <w:p>
      <w:pPr>
        <w:kinsoku w:val="0"/>
        <w:adjustRightInd w:val="0"/>
        <w:snapToGrid w:val="0"/>
        <w:spacing w:line="360" w:lineRule="auto"/>
        <w:ind w:firstLine="1344" w:firstLineChars="600"/>
        <w:rPr>
          <w:b/>
          <w:bCs/>
          <w:sz w:val="24"/>
        </w:rPr>
      </w:pPr>
    </w:p>
    <w:p>
      <w:pPr>
        <w:kinsoku w:val="0"/>
        <w:adjustRightInd w:val="0"/>
        <w:snapToGrid w:val="0"/>
        <w:spacing w:line="360" w:lineRule="auto"/>
        <w:ind w:firstLine="1344" w:firstLineChars="600"/>
        <w:rPr>
          <w:b/>
          <w:bCs/>
          <w:sz w:val="24"/>
        </w:rPr>
      </w:pPr>
    </w:p>
    <w:p>
      <w:pPr>
        <w:kinsoku w:val="0"/>
        <w:adjustRightInd w:val="0"/>
        <w:snapToGrid w:val="0"/>
        <w:spacing w:line="360" w:lineRule="auto"/>
        <w:ind w:firstLine="1344" w:firstLineChars="600"/>
        <w:rPr>
          <w:b/>
          <w:bCs/>
          <w:sz w:val="24"/>
        </w:rPr>
      </w:pPr>
    </w:p>
    <w:p>
      <w:pPr>
        <w:spacing w:line="480" w:lineRule="auto"/>
        <w:rPr>
          <w:b/>
          <w:sz w:val="24"/>
        </w:rPr>
      </w:pPr>
    </w:p>
    <w:p>
      <w:pPr>
        <w:spacing w:line="480" w:lineRule="auto"/>
        <w:rPr>
          <w:b/>
          <w:sz w:val="24"/>
        </w:rPr>
      </w:pPr>
    </w:p>
    <w:p>
      <w:pPr>
        <w:kinsoku w:val="0"/>
        <w:adjustRightInd w:val="0"/>
        <w:snapToGrid w:val="0"/>
        <w:spacing w:line="360" w:lineRule="auto"/>
        <w:rPr>
          <w:b/>
          <w:sz w:val="24"/>
        </w:rPr>
      </w:pPr>
      <w:r>
        <w:rPr>
          <w:b/>
          <w:sz w:val="24"/>
        </w:rPr>
        <w:t>附件</w:t>
      </w:r>
      <w:r>
        <w:rPr>
          <w:rFonts w:hint="eastAsia"/>
          <w:b/>
          <w:sz w:val="24"/>
        </w:rPr>
        <w:t>9</w:t>
      </w:r>
    </w:p>
    <w:p>
      <w:pPr>
        <w:kinsoku w:val="0"/>
        <w:adjustRightInd w:val="0"/>
        <w:snapToGrid w:val="0"/>
        <w:spacing w:line="360" w:lineRule="auto"/>
        <w:jc w:val="center"/>
        <w:rPr>
          <w:b/>
          <w:sz w:val="24"/>
        </w:rPr>
      </w:pPr>
      <w:bookmarkStart w:id="113" w:name="_Toc6144_WPSOffice_Level1"/>
      <w:r>
        <w:rPr>
          <w:b/>
          <w:sz w:val="24"/>
        </w:rPr>
        <w:t>真诚投标承诺书</w:t>
      </w:r>
      <w:bookmarkEnd w:id="113"/>
    </w:p>
    <w:p>
      <w:pPr>
        <w:kinsoku w:val="0"/>
        <w:adjustRightInd w:val="0"/>
        <w:snapToGrid w:val="0"/>
        <w:spacing w:line="360" w:lineRule="auto"/>
        <w:rPr>
          <w:sz w:val="24"/>
        </w:rPr>
      </w:pPr>
    </w:p>
    <w:p>
      <w:pPr>
        <w:kinsoku w:val="0"/>
        <w:adjustRightInd w:val="0"/>
        <w:snapToGrid w:val="0"/>
        <w:spacing w:line="360" w:lineRule="auto"/>
        <w:rPr>
          <w:sz w:val="24"/>
        </w:rPr>
      </w:pPr>
      <w:r>
        <w:rPr>
          <w:sz w:val="24"/>
        </w:rPr>
        <w:t>天津</w:t>
      </w:r>
      <w:r>
        <w:rPr>
          <w:rFonts w:hint="eastAsia"/>
          <w:sz w:val="24"/>
        </w:rPr>
        <w:t>博汇招标有限公司：</w:t>
      </w:r>
    </w:p>
    <w:p>
      <w:pPr>
        <w:kinsoku w:val="0"/>
        <w:adjustRightInd w:val="0"/>
        <w:snapToGrid w:val="0"/>
        <w:spacing w:line="360" w:lineRule="auto"/>
        <w:ind w:firstLine="601"/>
        <w:rPr>
          <w:sz w:val="24"/>
        </w:rPr>
      </w:pPr>
      <w:r>
        <w:rPr>
          <w:sz w:val="24"/>
        </w:rPr>
        <w:t>本投标人愿意参与“</w:t>
      </w:r>
      <w:r>
        <w:rPr>
          <w:sz w:val="24"/>
          <w:u w:val="single"/>
        </w:rPr>
        <w:t xml:space="preserve">                                    </w:t>
      </w:r>
      <w:r>
        <w:rPr>
          <w:sz w:val="24"/>
        </w:rPr>
        <w:t>项目（项目编号</w:t>
      </w:r>
      <w:r>
        <w:rPr>
          <w:rFonts w:hint="eastAsia"/>
          <w:sz w:val="24"/>
        </w:rPr>
        <w:t>：</w:t>
      </w:r>
      <w:r>
        <w:rPr>
          <w:rFonts w:hint="eastAsia"/>
          <w:sz w:val="24"/>
          <w:u w:val="single"/>
        </w:rPr>
        <w:t>BH-</w:t>
      </w:r>
      <w:r>
        <w:rPr>
          <w:sz w:val="24"/>
          <w:u w:val="single"/>
        </w:rPr>
        <w:t xml:space="preserve">      </w:t>
      </w:r>
      <w:r>
        <w:rPr>
          <w:sz w:val="24"/>
        </w:rPr>
        <w:t>）”的投标，并作出如下承诺：</w:t>
      </w:r>
    </w:p>
    <w:p>
      <w:pPr>
        <w:numPr>
          <w:ilvl w:val="0"/>
          <w:numId w:val="7"/>
        </w:numPr>
        <w:kinsoku w:val="0"/>
        <w:adjustRightInd w:val="0"/>
        <w:snapToGrid w:val="0"/>
        <w:spacing w:line="360" w:lineRule="auto"/>
        <w:rPr>
          <w:sz w:val="24"/>
        </w:rPr>
      </w:pPr>
      <w:r>
        <w:rPr>
          <w:sz w:val="24"/>
        </w:rPr>
        <w:t>未与其它任何公司\个人达成固定价格的协议。</w:t>
      </w:r>
    </w:p>
    <w:p>
      <w:pPr>
        <w:numPr>
          <w:ilvl w:val="0"/>
          <w:numId w:val="7"/>
        </w:numPr>
        <w:kinsoku w:val="0"/>
        <w:adjustRightInd w:val="0"/>
        <w:snapToGrid w:val="0"/>
        <w:spacing w:line="360" w:lineRule="auto"/>
        <w:rPr>
          <w:sz w:val="24"/>
        </w:rPr>
      </w:pPr>
      <w:r>
        <w:rPr>
          <w:sz w:val="24"/>
        </w:rPr>
        <w:t>在投标撤回之前，不做以下任何事项：</w:t>
      </w:r>
    </w:p>
    <w:p>
      <w:pPr>
        <w:kinsoku w:val="0"/>
        <w:adjustRightInd w:val="0"/>
        <w:snapToGrid w:val="0"/>
        <w:spacing w:line="360" w:lineRule="auto"/>
        <w:ind w:left="601"/>
        <w:rPr>
          <w:sz w:val="24"/>
        </w:rPr>
      </w:pPr>
      <w:bookmarkStart w:id="114" w:name="_Toc3871_WPSOffice_Level1"/>
      <w:r>
        <w:rPr>
          <w:sz w:val="24"/>
        </w:rPr>
        <w:t>（1）向采购人以外的人员泄漏投标情况；</w:t>
      </w:r>
      <w:bookmarkEnd w:id="114"/>
    </w:p>
    <w:p>
      <w:pPr>
        <w:kinsoku w:val="0"/>
        <w:adjustRightInd w:val="0"/>
        <w:snapToGrid w:val="0"/>
        <w:spacing w:line="360" w:lineRule="auto"/>
        <w:ind w:left="601"/>
        <w:rPr>
          <w:sz w:val="24"/>
        </w:rPr>
      </w:pPr>
      <w:bookmarkStart w:id="115" w:name="_Toc18911_WPSOffice_Level1"/>
      <w:r>
        <w:rPr>
          <w:sz w:val="24"/>
        </w:rPr>
        <w:t>（2）与其他参与本次投标的人达成可能限制竞争的协议；</w:t>
      </w:r>
      <w:bookmarkEnd w:id="115"/>
    </w:p>
    <w:p>
      <w:pPr>
        <w:kinsoku w:val="0"/>
        <w:adjustRightInd w:val="0"/>
        <w:snapToGrid w:val="0"/>
        <w:spacing w:line="360" w:lineRule="auto"/>
        <w:ind w:left="601"/>
        <w:rPr>
          <w:sz w:val="24"/>
        </w:rPr>
      </w:pPr>
      <w:bookmarkStart w:id="116" w:name="_Toc27960_WPSOffice_Level1"/>
      <w:r>
        <w:rPr>
          <w:sz w:val="24"/>
        </w:rPr>
        <w:t>（3）为影响投标而向有关招标当事者提供金钱、物质及服务；</w:t>
      </w:r>
      <w:bookmarkEnd w:id="116"/>
    </w:p>
    <w:p>
      <w:pPr>
        <w:tabs>
          <w:tab w:val="left" w:pos="720"/>
        </w:tabs>
        <w:kinsoku w:val="0"/>
        <w:adjustRightInd w:val="0"/>
        <w:snapToGrid w:val="0"/>
        <w:spacing w:line="360" w:lineRule="auto"/>
        <w:ind w:firstLine="560" w:firstLineChars="250"/>
        <w:rPr>
          <w:sz w:val="24"/>
        </w:rPr>
      </w:pPr>
      <w:r>
        <w:rPr>
          <w:sz w:val="24"/>
        </w:rPr>
        <w:t>3、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pPr>
        <w:kinsoku w:val="0"/>
        <w:adjustRightInd w:val="0"/>
        <w:snapToGrid w:val="0"/>
        <w:spacing w:line="360" w:lineRule="auto"/>
        <w:ind w:left="601"/>
        <w:rPr>
          <w:sz w:val="24"/>
        </w:rPr>
      </w:pPr>
      <w:r>
        <w:rPr>
          <w:sz w:val="24"/>
        </w:rPr>
        <w:t>4、保证递交的投标文件不提供虚假材料，否则接受政府采购法第七十七条规定的处罚，列入不良行为记录名单，一至三年内禁止参加政府采购活动。以下材料或情形之一不实的均视为提供虚假材料：</w:t>
      </w:r>
    </w:p>
    <w:p>
      <w:pPr>
        <w:kinsoku w:val="0"/>
        <w:adjustRightInd w:val="0"/>
        <w:snapToGrid w:val="0"/>
        <w:spacing w:line="360" w:lineRule="auto"/>
        <w:ind w:left="720"/>
        <w:rPr>
          <w:sz w:val="24"/>
        </w:rPr>
      </w:pPr>
      <w:bookmarkStart w:id="117" w:name="_Toc11403_WPSOffice_Level1"/>
      <w:r>
        <w:rPr>
          <w:sz w:val="24"/>
        </w:rPr>
        <w:t>（1）投标价格；（2）服务期限；（3）业绩；（4）资质文件；</w:t>
      </w:r>
      <w:bookmarkEnd w:id="117"/>
    </w:p>
    <w:p>
      <w:pPr>
        <w:kinsoku w:val="0"/>
        <w:adjustRightInd w:val="0"/>
        <w:snapToGrid w:val="0"/>
        <w:spacing w:line="360" w:lineRule="auto"/>
        <w:ind w:left="720"/>
        <w:rPr>
          <w:sz w:val="24"/>
        </w:rPr>
      </w:pPr>
      <w:r>
        <w:rPr>
          <w:sz w:val="24"/>
        </w:rPr>
        <w:t>（5）技术响应；（6）服务及履约情况；</w:t>
      </w:r>
    </w:p>
    <w:p>
      <w:pPr>
        <w:kinsoku w:val="0"/>
        <w:adjustRightInd w:val="0"/>
        <w:snapToGrid w:val="0"/>
        <w:spacing w:line="360" w:lineRule="auto"/>
        <w:ind w:firstLine="448" w:firstLineChars="200"/>
        <w:rPr>
          <w:sz w:val="24"/>
        </w:rPr>
      </w:pPr>
      <w:r>
        <w:rPr>
          <w:sz w:val="24"/>
        </w:rPr>
        <w:t>特此承诺。</w:t>
      </w: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rPr>
          <w:sz w:val="24"/>
        </w:rPr>
      </w:pPr>
    </w:p>
    <w:p>
      <w:pPr>
        <w:kinsoku w:val="0"/>
        <w:adjustRightInd w:val="0"/>
        <w:snapToGrid w:val="0"/>
        <w:spacing w:line="360" w:lineRule="auto"/>
        <w:rPr>
          <w:sz w:val="24"/>
        </w:rPr>
      </w:pPr>
    </w:p>
    <w:p>
      <w:pPr>
        <w:kinsoku w:val="0"/>
        <w:adjustRightInd w:val="0"/>
        <w:snapToGrid w:val="0"/>
        <w:spacing w:line="360" w:lineRule="auto"/>
        <w:rPr>
          <w:sz w:val="24"/>
        </w:rPr>
      </w:pPr>
    </w:p>
    <w:p>
      <w:pPr>
        <w:kinsoku w:val="0"/>
        <w:adjustRightInd w:val="0"/>
        <w:snapToGrid w:val="0"/>
        <w:spacing w:line="360" w:lineRule="auto"/>
        <w:rPr>
          <w:sz w:val="24"/>
        </w:rPr>
      </w:pPr>
    </w:p>
    <w:p>
      <w:pPr>
        <w:kinsoku w:val="0"/>
        <w:adjustRightInd w:val="0"/>
        <w:snapToGrid w:val="0"/>
        <w:spacing w:line="360" w:lineRule="auto"/>
        <w:rPr>
          <w:sz w:val="24"/>
        </w:rPr>
      </w:pPr>
    </w:p>
    <w:p>
      <w:pPr>
        <w:autoSpaceDE w:val="0"/>
        <w:autoSpaceDN w:val="0"/>
        <w:adjustRightInd w:val="0"/>
        <w:spacing w:line="560" w:lineRule="exact"/>
        <w:outlineLvl w:val="0"/>
        <w:rPr>
          <w:b/>
          <w:sz w:val="24"/>
        </w:rPr>
      </w:pPr>
    </w:p>
    <w:p>
      <w:pPr>
        <w:kinsoku w:val="0"/>
        <w:adjustRightInd w:val="0"/>
        <w:snapToGrid w:val="0"/>
        <w:spacing w:line="360" w:lineRule="auto"/>
        <w:outlineLvl w:val="0"/>
        <w:rPr>
          <w:b/>
          <w:sz w:val="24"/>
        </w:rPr>
      </w:pPr>
      <w:bookmarkStart w:id="118" w:name="_Toc498866815"/>
      <w:bookmarkStart w:id="119" w:name="_Toc498866997"/>
      <w:bookmarkStart w:id="120" w:name="_Toc498866998"/>
      <w:bookmarkStart w:id="121" w:name="_Toc498866816"/>
    </w:p>
    <w:p>
      <w:pPr>
        <w:kinsoku w:val="0"/>
        <w:adjustRightInd w:val="0"/>
        <w:snapToGrid w:val="0"/>
        <w:spacing w:line="360" w:lineRule="auto"/>
        <w:outlineLvl w:val="0"/>
        <w:rPr>
          <w:rFonts w:eastAsia="仿宋"/>
          <w:kern w:val="0"/>
          <w:sz w:val="32"/>
          <w:szCs w:val="32"/>
        </w:rPr>
      </w:pPr>
      <w:r>
        <w:rPr>
          <w:b/>
          <w:sz w:val="24"/>
        </w:rPr>
        <w:t>附件</w:t>
      </w:r>
      <w:r>
        <w:rPr>
          <w:rFonts w:hint="eastAsia"/>
          <w:b/>
          <w:sz w:val="24"/>
        </w:rPr>
        <w:t>10</w:t>
      </w:r>
      <w:bookmarkEnd w:id="118"/>
      <w:bookmarkEnd w:id="119"/>
    </w:p>
    <w:p>
      <w:pPr>
        <w:kinsoku w:val="0"/>
        <w:adjustRightInd w:val="0"/>
        <w:snapToGrid w:val="0"/>
        <w:spacing w:line="360" w:lineRule="auto"/>
        <w:jc w:val="left"/>
        <w:rPr>
          <w:rFonts w:eastAsia="仿宋"/>
          <w:kern w:val="0"/>
          <w:sz w:val="32"/>
          <w:szCs w:val="32"/>
        </w:rPr>
      </w:pPr>
    </w:p>
    <w:p>
      <w:pPr>
        <w:kinsoku w:val="0"/>
        <w:adjustRightInd w:val="0"/>
        <w:snapToGrid w:val="0"/>
        <w:spacing w:line="360" w:lineRule="auto"/>
        <w:jc w:val="center"/>
        <w:rPr>
          <w:b/>
          <w:sz w:val="24"/>
        </w:rPr>
      </w:pPr>
      <w:bookmarkStart w:id="122" w:name="_Toc17897_WPSOffice_Level1"/>
      <w:r>
        <w:rPr>
          <w:b/>
          <w:sz w:val="24"/>
        </w:rPr>
        <w:t>依法缴纳税收和社会保险承诺书</w:t>
      </w:r>
      <w:bookmarkEnd w:id="122"/>
    </w:p>
    <w:p>
      <w:pPr>
        <w:kinsoku w:val="0"/>
        <w:adjustRightInd w:val="0"/>
        <w:snapToGrid w:val="0"/>
        <w:spacing w:line="360" w:lineRule="auto"/>
        <w:jc w:val="center"/>
        <w:rPr>
          <w:b/>
          <w:sz w:val="24"/>
        </w:rPr>
      </w:pPr>
    </w:p>
    <w:p>
      <w:pPr>
        <w:kinsoku w:val="0"/>
        <w:adjustRightInd w:val="0"/>
        <w:snapToGrid w:val="0"/>
        <w:spacing w:line="360" w:lineRule="auto"/>
        <w:ind w:firstLine="601"/>
        <w:rPr>
          <w:sz w:val="24"/>
        </w:rPr>
      </w:pPr>
      <w:r>
        <w:rPr>
          <w:sz w:val="24"/>
        </w:rPr>
        <w:t>我单位现参与</w:t>
      </w:r>
      <w:r>
        <w:rPr>
          <w:sz w:val="24"/>
          <w:u w:val="single"/>
        </w:rPr>
        <w:t xml:space="preserve">                        </w:t>
      </w:r>
      <w:r>
        <w:rPr>
          <w:sz w:val="24"/>
        </w:rPr>
        <w:t>项目（项目编号</w:t>
      </w:r>
      <w:r>
        <w:rPr>
          <w:sz w:val="24"/>
          <w:u w:val="single"/>
        </w:rPr>
        <w:t xml:space="preserve">：          </w:t>
      </w:r>
      <w:r>
        <w:rPr>
          <w:sz w:val="24"/>
        </w:rPr>
        <w:t>），并作出如下承诺：</w:t>
      </w:r>
    </w:p>
    <w:p>
      <w:pPr>
        <w:kinsoku w:val="0"/>
        <w:adjustRightInd w:val="0"/>
        <w:snapToGrid w:val="0"/>
        <w:spacing w:line="360" w:lineRule="auto"/>
        <w:ind w:firstLine="601"/>
        <w:rPr>
          <w:sz w:val="24"/>
        </w:rPr>
      </w:pPr>
      <w:r>
        <w:rPr>
          <w:sz w:val="24"/>
        </w:rPr>
        <w:t>我单位依法缴纳税收和员工社会保险，随时接受采购人的检查验证。</w:t>
      </w:r>
    </w:p>
    <w:p>
      <w:pPr>
        <w:kinsoku w:val="0"/>
        <w:adjustRightInd w:val="0"/>
        <w:snapToGrid w:val="0"/>
        <w:spacing w:line="360" w:lineRule="auto"/>
        <w:ind w:firstLine="601"/>
        <w:rPr>
          <w:sz w:val="24"/>
        </w:rPr>
      </w:pPr>
      <w:r>
        <w:rPr>
          <w:sz w:val="24"/>
        </w:rPr>
        <w:t>如违反上述承诺，我单位将按照《天津市政府采购供应商诚信管理办法》的规定接受处罚，并通过“天津市政府采购网”等相关媒体予以公布。</w:t>
      </w:r>
    </w:p>
    <w:p>
      <w:pPr>
        <w:kinsoku w:val="0"/>
        <w:adjustRightInd w:val="0"/>
        <w:snapToGrid w:val="0"/>
        <w:spacing w:line="360" w:lineRule="auto"/>
        <w:ind w:firstLine="601"/>
        <w:rPr>
          <w:sz w:val="24"/>
        </w:rPr>
      </w:pPr>
      <w:r>
        <w:rPr>
          <w:sz w:val="24"/>
        </w:rPr>
        <w:t>特此承诺。</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spacing w:line="360" w:lineRule="auto"/>
        <w:outlineLvl w:val="0"/>
        <w:rPr>
          <w:b/>
          <w:sz w:val="24"/>
        </w:rPr>
      </w:pPr>
      <w:r>
        <w:br w:type="page"/>
      </w:r>
      <w:r>
        <w:rPr>
          <w:rFonts w:hint="eastAsia"/>
          <w:b/>
          <w:sz w:val="24"/>
        </w:rPr>
        <w:t>附件11</w:t>
      </w:r>
      <w:bookmarkEnd w:id="120"/>
      <w:bookmarkEnd w:id="121"/>
      <w:r>
        <w:rPr>
          <w:rFonts w:hint="eastAsia"/>
          <w:b/>
          <w:sz w:val="24"/>
        </w:rPr>
        <w:t xml:space="preserve">    </w:t>
      </w:r>
    </w:p>
    <w:p>
      <w:pPr>
        <w:spacing w:line="460" w:lineRule="exact"/>
        <w:jc w:val="center"/>
        <w:rPr>
          <w:b/>
          <w:sz w:val="24"/>
        </w:rPr>
      </w:pPr>
      <w:bookmarkStart w:id="123" w:name="_Toc14718_WPSOffice_Level1"/>
      <w:r>
        <w:rPr>
          <w:b/>
          <w:sz w:val="24"/>
        </w:rPr>
        <w:t>绿色供应链管理阐述</w:t>
      </w:r>
      <w:bookmarkEnd w:id="123"/>
    </w:p>
    <w:p>
      <w:pPr>
        <w:spacing w:line="460" w:lineRule="exact"/>
        <w:ind w:firstLine="672" w:firstLineChars="300"/>
        <w:rPr>
          <w:sz w:val="24"/>
          <w:u w:val="single"/>
        </w:rPr>
      </w:pPr>
      <w:r>
        <w:rPr>
          <w:sz w:val="24"/>
        </w:rPr>
        <w:t>项目名称：</w:t>
      </w:r>
      <w:r>
        <w:rPr>
          <w:rFonts w:hint="eastAsia"/>
          <w:i/>
          <w:iCs/>
          <w:sz w:val="24"/>
          <w:u w:val="single"/>
        </w:rPr>
        <w:t xml:space="preserve">                    </w:t>
      </w:r>
    </w:p>
    <w:p>
      <w:pPr>
        <w:spacing w:line="460" w:lineRule="exact"/>
        <w:ind w:firstLine="672" w:firstLineChars="300"/>
        <w:rPr>
          <w:sz w:val="24"/>
          <w:u w:val="single"/>
        </w:rPr>
      </w:pPr>
      <w:r>
        <w:rPr>
          <w:sz w:val="24"/>
        </w:rPr>
        <w:t>项目编号：</w:t>
      </w:r>
      <w:r>
        <w:rPr>
          <w:rFonts w:hint="eastAsia"/>
          <w:i/>
          <w:iCs/>
          <w:sz w:val="24"/>
          <w:u w:val="single"/>
        </w:rPr>
        <w:t xml:space="preserve">                    </w:t>
      </w:r>
    </w:p>
    <w:p>
      <w:pPr>
        <w:spacing w:line="460" w:lineRule="exact"/>
        <w:ind w:firstLine="672" w:firstLineChars="300"/>
        <w:rPr>
          <w:sz w:val="24"/>
          <w:u w:val="single"/>
        </w:rPr>
      </w:pPr>
      <w:r>
        <w:rPr>
          <w:sz w:val="24"/>
        </w:rPr>
        <w:t>包</w:t>
      </w:r>
      <w:r>
        <w:rPr>
          <w:rFonts w:hint="eastAsia"/>
          <w:sz w:val="24"/>
        </w:rPr>
        <w:t xml:space="preserve">    </w:t>
      </w:r>
      <w:r>
        <w:rPr>
          <w:sz w:val="24"/>
        </w:rPr>
        <w:t>号：</w:t>
      </w:r>
      <w:r>
        <w:rPr>
          <w:rFonts w:hint="eastAsia"/>
          <w:i/>
          <w:iCs/>
          <w:sz w:val="24"/>
          <w:u w:val="single"/>
        </w:rPr>
        <w:t xml:space="preserve">                    </w:t>
      </w:r>
    </w:p>
    <w:p>
      <w:pPr>
        <w:spacing w:line="360" w:lineRule="auto"/>
        <w:ind w:firstLine="448" w:firstLineChars="200"/>
        <w:outlineLvl w:val="0"/>
        <w:rPr>
          <w:sz w:val="24"/>
        </w:rPr>
      </w:pPr>
    </w:p>
    <w:tbl>
      <w:tblPr>
        <w:tblStyle w:val="24"/>
        <w:tblW w:w="10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58"/>
        <w:gridCol w:w="5211"/>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序号</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指标分类</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指标要求</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投标产品情况说明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1</w:t>
            </w:r>
          </w:p>
        </w:tc>
        <w:tc>
          <w:tcPr>
            <w:tcW w:w="14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能耗</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待机能耗（KWh）</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工作能耗（KWh）</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2</w:t>
            </w:r>
          </w:p>
        </w:tc>
        <w:tc>
          <w:tcPr>
            <w:tcW w:w="14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噪声</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待机噪声（分贝）</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工作噪声（分贝）</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3</w:t>
            </w:r>
          </w:p>
        </w:tc>
        <w:tc>
          <w:tcPr>
            <w:tcW w:w="14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减排量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二氧化碳减排量（Kg）列出计算公式</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145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24"/>
              </w:rPr>
            </w:pP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二氧化硫减排量（Kg）列出计算公式</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sz w:val="24"/>
              </w:rPr>
            </w:pPr>
            <w:r>
              <w:rPr>
                <w:sz w:val="24"/>
              </w:rPr>
              <w:t>4</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原材料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原材料的节能环保性能说明</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5</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产品设计</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可回收设计（介绍设计情况）</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6</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制作加工</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制作加工环节的节能环保措施</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7</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再循环</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介绍再循环措施，报废再回收措施等</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8</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消耗材料</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消耗材料的回收设计</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9</w:t>
            </w: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包装</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包装材料及说明书的环保性能说明</w:t>
            </w: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bl>
    <w:p>
      <w:pPr>
        <w:spacing w:line="360" w:lineRule="auto"/>
        <w:ind w:firstLine="448" w:firstLineChars="200"/>
        <w:outlineLvl w:val="0"/>
        <w:rPr>
          <w:sz w:val="24"/>
        </w:rPr>
      </w:pPr>
      <w:bookmarkStart w:id="124" w:name="_Toc498866999"/>
      <w:bookmarkStart w:id="125" w:name="_Toc498866817"/>
      <w:r>
        <w:rPr>
          <w:sz w:val="24"/>
        </w:rPr>
        <w:t>注：如所投产品不涉及上述内容，填写“不涉及”。</w:t>
      </w:r>
      <w:bookmarkEnd w:id="124"/>
      <w:bookmarkEnd w:id="125"/>
    </w:p>
    <w:p>
      <w:pPr>
        <w:spacing w:line="460" w:lineRule="exact"/>
        <w:ind w:left="192" w:firstLine="3685" w:firstLineChars="1645"/>
        <w:rPr>
          <w:sz w:val="24"/>
        </w:rPr>
      </w:pPr>
    </w:p>
    <w:p>
      <w:pPr>
        <w:spacing w:line="460" w:lineRule="exact"/>
        <w:ind w:left="192" w:firstLine="3685" w:firstLineChars="1645"/>
        <w:rPr>
          <w:sz w:val="24"/>
        </w:rPr>
      </w:pPr>
      <w:r>
        <w:rPr>
          <w:sz w:val="24"/>
        </w:rPr>
        <w:t>投标人代表签字：_______________</w:t>
      </w:r>
    </w:p>
    <w:p>
      <w:pPr>
        <w:spacing w:line="460" w:lineRule="exact"/>
        <w:ind w:left="192" w:firstLine="3685" w:firstLineChars="1645"/>
        <w:rPr>
          <w:sz w:val="24"/>
        </w:rPr>
      </w:pPr>
    </w:p>
    <w:p>
      <w:pPr>
        <w:spacing w:line="460" w:lineRule="exact"/>
        <w:ind w:left="192" w:firstLine="3685" w:firstLineChars="1645"/>
        <w:rPr>
          <w:sz w:val="24"/>
        </w:rPr>
      </w:pPr>
      <w:r>
        <w:rPr>
          <w:sz w:val="24"/>
        </w:rPr>
        <w:t>职务：_________日期：__________</w:t>
      </w:r>
    </w:p>
    <w:p>
      <w:pPr>
        <w:spacing w:line="460" w:lineRule="exact"/>
        <w:ind w:left="192" w:firstLine="3685" w:firstLineChars="1645"/>
        <w:rPr>
          <w:sz w:val="24"/>
        </w:rPr>
      </w:pPr>
    </w:p>
    <w:p>
      <w:pPr>
        <w:spacing w:line="460" w:lineRule="exact"/>
        <w:ind w:left="192" w:firstLine="3685" w:firstLineChars="1645"/>
        <w:rPr>
          <w:sz w:val="24"/>
        </w:rPr>
      </w:pPr>
      <w:r>
        <w:rPr>
          <w:sz w:val="24"/>
        </w:rPr>
        <w:t>投标人名称（公章）：_____________</w:t>
      </w:r>
    </w:p>
    <w:p>
      <w:pPr>
        <w:spacing w:line="360" w:lineRule="auto"/>
        <w:outlineLvl w:val="0"/>
        <w:rPr>
          <w:b/>
          <w:sz w:val="24"/>
        </w:rPr>
      </w:pPr>
    </w:p>
    <w:p>
      <w:pPr>
        <w:spacing w:line="360" w:lineRule="auto"/>
        <w:outlineLvl w:val="0"/>
        <w:rPr>
          <w:b/>
          <w:sz w:val="24"/>
        </w:rPr>
      </w:pPr>
      <w:bookmarkStart w:id="126" w:name="_Toc498866818"/>
      <w:bookmarkStart w:id="127" w:name="_Toc498867000"/>
      <w:r>
        <w:rPr>
          <w:rFonts w:hint="eastAsia"/>
          <w:b/>
          <w:sz w:val="24"/>
        </w:rPr>
        <w:t>附件12</w:t>
      </w:r>
      <w:bookmarkEnd w:id="126"/>
      <w:bookmarkEnd w:id="127"/>
    </w:p>
    <w:p>
      <w:pPr>
        <w:spacing w:line="460" w:lineRule="exact"/>
        <w:jc w:val="center"/>
        <w:rPr>
          <w:b/>
          <w:sz w:val="24"/>
        </w:rPr>
      </w:pPr>
      <w:bookmarkStart w:id="128" w:name="_Toc3745_WPSOffice_Level1"/>
      <w:r>
        <w:rPr>
          <w:b/>
          <w:sz w:val="24"/>
        </w:rPr>
        <w:t>环保产品投标价格一览表</w:t>
      </w:r>
      <w:r>
        <w:rPr>
          <w:rFonts w:hint="eastAsia"/>
          <w:b/>
          <w:sz w:val="24"/>
        </w:rPr>
        <w:t>（如涉及）</w:t>
      </w:r>
      <w:bookmarkEnd w:id="128"/>
    </w:p>
    <w:p>
      <w:pPr>
        <w:spacing w:line="460" w:lineRule="exact"/>
        <w:jc w:val="center"/>
        <w:rPr>
          <w:b/>
          <w:sz w:val="24"/>
        </w:rPr>
      </w:pPr>
    </w:p>
    <w:p>
      <w:pPr>
        <w:spacing w:line="460" w:lineRule="exact"/>
        <w:rPr>
          <w:sz w:val="24"/>
          <w:u w:val="single"/>
        </w:rPr>
      </w:pPr>
      <w:r>
        <w:rPr>
          <w:sz w:val="24"/>
        </w:rPr>
        <w:t>项目名称：</w:t>
      </w:r>
      <w:r>
        <w:rPr>
          <w:rFonts w:hint="eastAsia"/>
          <w:i/>
          <w:iCs/>
          <w:sz w:val="24"/>
          <w:u w:val="single"/>
        </w:rPr>
        <w:t xml:space="preserve">                    </w:t>
      </w:r>
    </w:p>
    <w:p>
      <w:pPr>
        <w:spacing w:line="460" w:lineRule="exact"/>
        <w:rPr>
          <w:sz w:val="24"/>
          <w:u w:val="single"/>
        </w:rPr>
      </w:pPr>
      <w:r>
        <w:rPr>
          <w:sz w:val="24"/>
        </w:rPr>
        <w:t>项目编号：</w:t>
      </w:r>
      <w:r>
        <w:rPr>
          <w:rFonts w:hint="eastAsia"/>
          <w:i/>
          <w:iCs/>
          <w:sz w:val="24"/>
          <w:u w:val="single"/>
        </w:rPr>
        <w:t xml:space="preserve">                    </w:t>
      </w:r>
    </w:p>
    <w:p>
      <w:pPr>
        <w:spacing w:line="460" w:lineRule="exact"/>
        <w:rPr>
          <w:sz w:val="24"/>
          <w:u w:val="single"/>
        </w:rPr>
      </w:pPr>
      <w:r>
        <w:rPr>
          <w:sz w:val="24"/>
        </w:rPr>
        <w:t>包</w:t>
      </w:r>
      <w:r>
        <w:rPr>
          <w:rFonts w:hint="eastAsia"/>
          <w:sz w:val="24"/>
        </w:rPr>
        <w:t xml:space="preserve">    </w:t>
      </w:r>
      <w:r>
        <w:rPr>
          <w:sz w:val="24"/>
        </w:rPr>
        <w:t>号：</w:t>
      </w:r>
      <w:r>
        <w:rPr>
          <w:rFonts w:hint="eastAsia"/>
          <w:i/>
          <w:iCs/>
          <w:sz w:val="24"/>
          <w:u w:val="single"/>
        </w:rPr>
        <w:t xml:space="preserve">                    </w:t>
      </w:r>
    </w:p>
    <w:p>
      <w:pPr>
        <w:spacing w:line="460" w:lineRule="exact"/>
        <w:ind w:firstLine="6944" w:firstLineChars="3100"/>
        <w:rPr>
          <w:sz w:val="24"/>
        </w:rPr>
      </w:pPr>
      <w:r>
        <w:rPr>
          <w:sz w:val="24"/>
        </w:rPr>
        <w:t>单位：元</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52"/>
        <w:gridCol w:w="1503"/>
        <w:gridCol w:w="1035"/>
        <w:gridCol w:w="1689"/>
        <w:gridCol w:w="1164"/>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序号</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货物名称</w:t>
            </w: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制造商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品牌</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环境标志认证证书号</w:t>
            </w:r>
          </w:p>
        </w:tc>
        <w:tc>
          <w:tcPr>
            <w:tcW w:w="116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投标价格</w:t>
            </w:r>
          </w:p>
        </w:tc>
        <w:tc>
          <w:tcPr>
            <w:tcW w:w="13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占全包报价的比例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9" w:type="dxa"/>
            <w:gridSpan w:val="5"/>
            <w:tcBorders>
              <w:top w:val="single" w:color="auto" w:sz="4" w:space="0"/>
              <w:left w:val="single" w:color="auto" w:sz="4" w:space="0"/>
              <w:bottom w:val="single" w:color="auto" w:sz="4" w:space="0"/>
              <w:right w:val="single" w:color="auto" w:sz="4" w:space="0"/>
            </w:tcBorders>
          </w:tcPr>
          <w:p>
            <w:pPr>
              <w:spacing w:line="460" w:lineRule="exact"/>
              <w:jc w:val="center"/>
              <w:rPr>
                <w:sz w:val="24"/>
              </w:rPr>
            </w:pPr>
            <w:r>
              <w:rPr>
                <w:sz w:val="24"/>
              </w:rPr>
              <w:t>合计：</w:t>
            </w: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9" w:type="dxa"/>
            <w:gridSpan w:val="5"/>
            <w:tcBorders>
              <w:top w:val="single" w:color="auto" w:sz="4" w:space="0"/>
              <w:left w:val="single" w:color="auto" w:sz="4" w:space="0"/>
              <w:bottom w:val="single" w:color="auto" w:sz="4" w:space="0"/>
              <w:right w:val="single" w:color="auto" w:sz="4" w:space="0"/>
            </w:tcBorders>
          </w:tcPr>
          <w:p>
            <w:pPr>
              <w:spacing w:line="460" w:lineRule="exact"/>
              <w:ind w:leftChars="-15" w:hanging="29" w:hangingChars="13"/>
              <w:jc w:val="left"/>
              <w:rPr>
                <w:sz w:val="24"/>
              </w:rPr>
            </w:pPr>
            <w:r>
              <w:rPr>
                <w:kern w:val="0"/>
                <w:sz w:val="24"/>
              </w:rPr>
              <w:t>获得认证的产品</w:t>
            </w: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tcPr>
          <w:p>
            <w:pPr>
              <w:spacing w:line="460" w:lineRule="exact"/>
              <w:rPr>
                <w:sz w:val="24"/>
              </w:rPr>
            </w:pPr>
            <w:r>
              <w:rPr>
                <w:sz w:val="24"/>
              </w:rPr>
              <w:t>1</w:t>
            </w:r>
          </w:p>
        </w:tc>
        <w:tc>
          <w:tcPr>
            <w:tcW w:w="1152"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035"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689"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tcPr>
          <w:p>
            <w:pPr>
              <w:spacing w:line="460" w:lineRule="exact"/>
              <w:rPr>
                <w:sz w:val="24"/>
              </w:rPr>
            </w:pPr>
            <w:r>
              <w:rPr>
                <w:sz w:val="24"/>
              </w:rPr>
              <w:t>2</w:t>
            </w:r>
          </w:p>
        </w:tc>
        <w:tc>
          <w:tcPr>
            <w:tcW w:w="1152"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035"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689"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tcPr>
          <w:p>
            <w:pPr>
              <w:spacing w:line="460" w:lineRule="exact"/>
              <w:rPr>
                <w:sz w:val="24"/>
              </w:rPr>
            </w:pPr>
            <w:r>
              <w:rPr>
                <w:sz w:val="24"/>
              </w:rPr>
              <w:t>3</w:t>
            </w:r>
          </w:p>
        </w:tc>
        <w:tc>
          <w:tcPr>
            <w:tcW w:w="1152"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035"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689"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tcPr>
          <w:p>
            <w:pPr>
              <w:spacing w:line="460" w:lineRule="exact"/>
              <w:rPr>
                <w:sz w:val="24"/>
              </w:rPr>
            </w:pPr>
            <w:r>
              <w:rPr>
                <w:sz w:val="24"/>
              </w:rPr>
              <w:t>…</w:t>
            </w:r>
          </w:p>
        </w:tc>
        <w:tc>
          <w:tcPr>
            <w:tcW w:w="1152"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035"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689"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bl>
    <w:p>
      <w:pPr>
        <w:spacing w:line="460" w:lineRule="exact"/>
        <w:ind w:left="192"/>
        <w:rPr>
          <w:sz w:val="24"/>
        </w:rPr>
      </w:pPr>
      <w:r>
        <w:rPr>
          <w:sz w:val="24"/>
        </w:rPr>
        <w:t>注：若所投产品为环境标志产品清单内产品（以中国政府采购网公布最新一期的“环境标志产品政府采购清单”为准），或未在清单中列出但具有《环境标志产品认证证书》的产品，需填写附</w:t>
      </w:r>
      <w:r>
        <w:rPr>
          <w:rFonts w:hint="eastAsia"/>
          <w:sz w:val="24"/>
        </w:rPr>
        <w:t>件1</w:t>
      </w:r>
      <w:r>
        <w:rPr>
          <w:sz w:val="24"/>
        </w:rPr>
        <w:t>2（提供证书复印件并填写附</w:t>
      </w:r>
      <w:r>
        <w:rPr>
          <w:rFonts w:hint="eastAsia"/>
          <w:sz w:val="24"/>
        </w:rPr>
        <w:t>件1</w:t>
      </w:r>
      <w:r>
        <w:rPr>
          <w:sz w:val="24"/>
        </w:rPr>
        <w:t>2，否则不予认定）。</w:t>
      </w:r>
    </w:p>
    <w:p>
      <w:pPr>
        <w:spacing w:line="460" w:lineRule="exact"/>
        <w:ind w:left="192"/>
        <w:rPr>
          <w:sz w:val="24"/>
        </w:rPr>
      </w:pPr>
    </w:p>
    <w:p>
      <w:pPr>
        <w:spacing w:line="460" w:lineRule="exact"/>
        <w:ind w:left="192" w:firstLine="4032" w:firstLineChars="1800"/>
        <w:rPr>
          <w:sz w:val="24"/>
        </w:rPr>
      </w:pPr>
      <w:r>
        <w:rPr>
          <w:sz w:val="24"/>
        </w:rPr>
        <w:t>投标人代表签字：_______________</w:t>
      </w:r>
    </w:p>
    <w:p>
      <w:pPr>
        <w:spacing w:line="460" w:lineRule="exact"/>
        <w:ind w:left="192" w:firstLine="4032" w:firstLineChars="1800"/>
        <w:rPr>
          <w:sz w:val="24"/>
        </w:rPr>
      </w:pPr>
      <w:r>
        <w:rPr>
          <w:sz w:val="24"/>
        </w:rPr>
        <w:t>职务：_________日期：__________</w:t>
      </w:r>
    </w:p>
    <w:p>
      <w:pPr>
        <w:spacing w:line="460" w:lineRule="exact"/>
        <w:ind w:left="192" w:firstLine="4032" w:firstLineChars="1800"/>
        <w:rPr>
          <w:sz w:val="24"/>
          <w:u w:val="single"/>
        </w:rPr>
      </w:pPr>
      <w:r>
        <w:rPr>
          <w:sz w:val="24"/>
        </w:rPr>
        <w:t>投标人名称（公章）：_____________</w:t>
      </w: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outlineLvl w:val="0"/>
        <w:rPr>
          <w:b/>
          <w:sz w:val="24"/>
        </w:rPr>
      </w:pPr>
      <w:r>
        <w:rPr>
          <w:sz w:val="24"/>
        </w:rPr>
        <w:br w:type="page"/>
      </w:r>
      <w:bookmarkStart w:id="129" w:name="_Toc498867001"/>
      <w:bookmarkStart w:id="130" w:name="_Toc498866819"/>
      <w:r>
        <w:rPr>
          <w:rFonts w:hint="eastAsia"/>
          <w:b/>
          <w:sz w:val="24"/>
        </w:rPr>
        <w:t>附件13</w:t>
      </w:r>
      <w:bookmarkEnd w:id="129"/>
      <w:bookmarkEnd w:id="130"/>
    </w:p>
    <w:p>
      <w:pPr>
        <w:spacing w:line="460" w:lineRule="exact"/>
        <w:jc w:val="center"/>
        <w:rPr>
          <w:b/>
          <w:sz w:val="24"/>
        </w:rPr>
      </w:pPr>
      <w:bookmarkStart w:id="131" w:name="_Toc29377_WPSOffice_Level1"/>
      <w:r>
        <w:rPr>
          <w:b/>
          <w:sz w:val="24"/>
        </w:rPr>
        <w:t>节能产品投标价格一览表</w:t>
      </w:r>
      <w:r>
        <w:rPr>
          <w:rFonts w:hint="eastAsia"/>
          <w:b/>
          <w:sz w:val="24"/>
        </w:rPr>
        <w:t>（如涉及）</w:t>
      </w:r>
      <w:bookmarkEnd w:id="131"/>
    </w:p>
    <w:p>
      <w:pPr>
        <w:spacing w:line="460" w:lineRule="exact"/>
        <w:jc w:val="center"/>
        <w:rPr>
          <w:b/>
          <w:sz w:val="24"/>
        </w:rPr>
      </w:pPr>
    </w:p>
    <w:p>
      <w:pPr>
        <w:spacing w:line="460" w:lineRule="exact"/>
        <w:ind w:firstLine="672" w:firstLineChars="300"/>
        <w:rPr>
          <w:sz w:val="24"/>
          <w:u w:val="single"/>
        </w:rPr>
      </w:pPr>
      <w:r>
        <w:rPr>
          <w:sz w:val="24"/>
        </w:rPr>
        <w:t>项目名称：</w:t>
      </w:r>
      <w:r>
        <w:rPr>
          <w:rFonts w:hint="eastAsia"/>
          <w:i/>
          <w:iCs/>
          <w:sz w:val="24"/>
          <w:u w:val="single"/>
        </w:rPr>
        <w:t xml:space="preserve">                    </w:t>
      </w:r>
    </w:p>
    <w:p>
      <w:pPr>
        <w:spacing w:line="460" w:lineRule="exact"/>
        <w:ind w:firstLine="672" w:firstLineChars="300"/>
        <w:rPr>
          <w:sz w:val="24"/>
          <w:u w:val="single"/>
        </w:rPr>
      </w:pPr>
      <w:r>
        <w:rPr>
          <w:sz w:val="24"/>
        </w:rPr>
        <w:t>项目编号：</w:t>
      </w:r>
      <w:r>
        <w:rPr>
          <w:rFonts w:hint="eastAsia"/>
          <w:i/>
          <w:iCs/>
          <w:sz w:val="24"/>
          <w:u w:val="single"/>
        </w:rPr>
        <w:t xml:space="preserve">                    </w:t>
      </w:r>
    </w:p>
    <w:p>
      <w:pPr>
        <w:spacing w:line="460" w:lineRule="exact"/>
        <w:ind w:firstLine="672" w:firstLineChars="300"/>
        <w:rPr>
          <w:i/>
          <w:iCs/>
          <w:sz w:val="24"/>
          <w:u w:val="single"/>
        </w:rPr>
      </w:pPr>
      <w:r>
        <w:rPr>
          <w:sz w:val="24"/>
        </w:rPr>
        <w:t>包</w:t>
      </w:r>
      <w:r>
        <w:rPr>
          <w:rFonts w:hint="eastAsia"/>
          <w:sz w:val="24"/>
        </w:rPr>
        <w:t xml:space="preserve">    </w:t>
      </w:r>
      <w:r>
        <w:rPr>
          <w:sz w:val="24"/>
        </w:rPr>
        <w:t>号：</w:t>
      </w:r>
      <w:r>
        <w:rPr>
          <w:rFonts w:hint="eastAsia"/>
          <w:i/>
          <w:iCs/>
          <w:sz w:val="24"/>
          <w:u w:val="single"/>
        </w:rPr>
        <w:t xml:space="preserve">                    </w:t>
      </w:r>
    </w:p>
    <w:p>
      <w:pPr>
        <w:spacing w:line="460" w:lineRule="exact"/>
        <w:ind w:firstLine="6944" w:firstLineChars="3100"/>
        <w:rPr>
          <w:sz w:val="24"/>
        </w:rPr>
      </w:pPr>
      <w:r>
        <w:rPr>
          <w:sz w:val="24"/>
        </w:rPr>
        <w:t>单位：元</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152"/>
        <w:gridCol w:w="1503"/>
        <w:gridCol w:w="1035"/>
        <w:gridCol w:w="1689"/>
        <w:gridCol w:w="1164"/>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序号</w:t>
            </w:r>
          </w:p>
        </w:tc>
        <w:tc>
          <w:tcPr>
            <w:tcW w:w="11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货物名称</w:t>
            </w: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制造商</w:t>
            </w:r>
          </w:p>
        </w:tc>
        <w:tc>
          <w:tcPr>
            <w:tcW w:w="103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品牌</w:t>
            </w:r>
          </w:p>
        </w:tc>
        <w:tc>
          <w:tcPr>
            <w:tcW w:w="168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节能认证证书号</w:t>
            </w:r>
          </w:p>
        </w:tc>
        <w:tc>
          <w:tcPr>
            <w:tcW w:w="116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投标价格</w:t>
            </w:r>
          </w:p>
        </w:tc>
        <w:tc>
          <w:tcPr>
            <w:tcW w:w="13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r>
              <w:rPr>
                <w:sz w:val="24"/>
              </w:rPr>
              <w:t>占全包报价的比例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9" w:type="dxa"/>
            <w:gridSpan w:val="5"/>
            <w:tcBorders>
              <w:top w:val="single" w:color="auto" w:sz="4" w:space="0"/>
              <w:left w:val="single" w:color="auto" w:sz="4" w:space="0"/>
              <w:bottom w:val="single" w:color="auto" w:sz="4" w:space="0"/>
              <w:right w:val="single" w:color="auto" w:sz="4" w:space="0"/>
            </w:tcBorders>
          </w:tcPr>
          <w:p>
            <w:pPr>
              <w:spacing w:line="460" w:lineRule="exact"/>
              <w:jc w:val="center"/>
              <w:rPr>
                <w:sz w:val="24"/>
              </w:rPr>
            </w:pPr>
            <w:r>
              <w:rPr>
                <w:sz w:val="24"/>
              </w:rPr>
              <w:t>合计：</w:t>
            </w: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39" w:type="dxa"/>
            <w:gridSpan w:val="5"/>
            <w:tcBorders>
              <w:top w:val="single" w:color="auto" w:sz="4" w:space="0"/>
              <w:left w:val="single" w:color="auto" w:sz="4" w:space="0"/>
              <w:bottom w:val="single" w:color="auto" w:sz="4" w:space="0"/>
              <w:right w:val="single" w:color="auto" w:sz="4" w:space="0"/>
            </w:tcBorders>
          </w:tcPr>
          <w:p>
            <w:pPr>
              <w:spacing w:line="460" w:lineRule="exact"/>
              <w:ind w:leftChars="-15" w:hanging="29" w:hangingChars="13"/>
              <w:jc w:val="left"/>
              <w:rPr>
                <w:sz w:val="24"/>
              </w:rPr>
            </w:pPr>
            <w:r>
              <w:rPr>
                <w:kern w:val="0"/>
                <w:sz w:val="24"/>
              </w:rPr>
              <w:t>获得认证的产品</w:t>
            </w: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tcPr>
          <w:p>
            <w:pPr>
              <w:spacing w:line="460" w:lineRule="exact"/>
              <w:rPr>
                <w:sz w:val="24"/>
              </w:rPr>
            </w:pPr>
            <w:r>
              <w:rPr>
                <w:sz w:val="24"/>
              </w:rPr>
              <w:t>1</w:t>
            </w:r>
          </w:p>
        </w:tc>
        <w:tc>
          <w:tcPr>
            <w:tcW w:w="1152"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035"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689"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tcPr>
          <w:p>
            <w:pPr>
              <w:spacing w:line="460" w:lineRule="exact"/>
              <w:rPr>
                <w:sz w:val="24"/>
              </w:rPr>
            </w:pPr>
            <w:r>
              <w:rPr>
                <w:sz w:val="24"/>
              </w:rPr>
              <w:t>2</w:t>
            </w:r>
          </w:p>
        </w:tc>
        <w:tc>
          <w:tcPr>
            <w:tcW w:w="1152"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035"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689"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tcPr>
          <w:p>
            <w:pPr>
              <w:spacing w:line="460" w:lineRule="exact"/>
              <w:rPr>
                <w:sz w:val="24"/>
              </w:rPr>
            </w:pPr>
            <w:r>
              <w:rPr>
                <w:sz w:val="24"/>
              </w:rPr>
              <w:t>3</w:t>
            </w:r>
          </w:p>
        </w:tc>
        <w:tc>
          <w:tcPr>
            <w:tcW w:w="1152"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035"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689"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tcPr>
          <w:p>
            <w:pPr>
              <w:spacing w:line="460" w:lineRule="exact"/>
              <w:rPr>
                <w:sz w:val="24"/>
              </w:rPr>
            </w:pPr>
            <w:r>
              <w:rPr>
                <w:sz w:val="24"/>
              </w:rPr>
              <w:t>…</w:t>
            </w:r>
          </w:p>
        </w:tc>
        <w:tc>
          <w:tcPr>
            <w:tcW w:w="1152"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50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sz w:val="24"/>
              </w:rPr>
            </w:pPr>
          </w:p>
        </w:tc>
        <w:tc>
          <w:tcPr>
            <w:tcW w:w="1035"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689" w:type="dxa"/>
            <w:tcBorders>
              <w:top w:val="single" w:color="auto" w:sz="4" w:space="0"/>
              <w:left w:val="single" w:color="auto" w:sz="4" w:space="0"/>
              <w:bottom w:val="single" w:color="auto" w:sz="4" w:space="0"/>
              <w:right w:val="single" w:color="auto" w:sz="4" w:space="0"/>
            </w:tcBorders>
          </w:tcPr>
          <w:p>
            <w:pPr>
              <w:spacing w:line="460" w:lineRule="exact"/>
              <w:rPr>
                <w:sz w:val="24"/>
              </w:rPr>
            </w:pPr>
          </w:p>
        </w:tc>
        <w:tc>
          <w:tcPr>
            <w:tcW w:w="1164"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c>
          <w:tcPr>
            <w:tcW w:w="1319" w:type="dxa"/>
            <w:tcBorders>
              <w:top w:val="single" w:color="auto" w:sz="4" w:space="0"/>
              <w:left w:val="single" w:color="auto" w:sz="4" w:space="0"/>
              <w:bottom w:val="single" w:color="auto" w:sz="4" w:space="0"/>
              <w:right w:val="single" w:color="auto" w:sz="4" w:space="0"/>
            </w:tcBorders>
          </w:tcPr>
          <w:p>
            <w:pPr>
              <w:spacing w:line="460" w:lineRule="exact"/>
              <w:jc w:val="center"/>
              <w:rPr>
                <w:sz w:val="24"/>
              </w:rPr>
            </w:pPr>
          </w:p>
        </w:tc>
      </w:tr>
    </w:tbl>
    <w:p>
      <w:pPr>
        <w:spacing w:line="460" w:lineRule="exact"/>
        <w:ind w:left="192"/>
        <w:rPr>
          <w:sz w:val="24"/>
        </w:rPr>
      </w:pPr>
      <w:r>
        <w:rPr>
          <w:sz w:val="24"/>
        </w:rPr>
        <w:t>注：若所投产品为节能产品清单内产品（以中国政府采购网公布最新一期的“节能产品政府采购清单”为准），或未在清单中列出但具有《节能产品认证证书》的产品，需填写附</w:t>
      </w:r>
      <w:r>
        <w:rPr>
          <w:rFonts w:hint="eastAsia"/>
          <w:sz w:val="24"/>
        </w:rPr>
        <w:t>件1</w:t>
      </w:r>
      <w:r>
        <w:rPr>
          <w:sz w:val="24"/>
        </w:rPr>
        <w:t>3（提供证书复印件并填写附</w:t>
      </w:r>
      <w:r>
        <w:rPr>
          <w:rFonts w:hint="eastAsia"/>
          <w:sz w:val="24"/>
        </w:rPr>
        <w:t>件1</w:t>
      </w:r>
      <w:r>
        <w:rPr>
          <w:sz w:val="24"/>
        </w:rPr>
        <w:t>3，否则不予认定）。</w:t>
      </w:r>
    </w:p>
    <w:p>
      <w:pPr>
        <w:spacing w:line="460" w:lineRule="exact"/>
        <w:ind w:left="192" w:firstLine="3685" w:firstLineChars="1645"/>
        <w:rPr>
          <w:sz w:val="24"/>
        </w:rPr>
      </w:pPr>
    </w:p>
    <w:p>
      <w:pPr>
        <w:spacing w:line="460" w:lineRule="exact"/>
        <w:ind w:left="192" w:firstLine="3685" w:firstLineChars="1645"/>
        <w:rPr>
          <w:sz w:val="24"/>
        </w:rPr>
      </w:pPr>
      <w:r>
        <w:rPr>
          <w:sz w:val="24"/>
        </w:rPr>
        <w:t>投标人代表签字：_______________</w:t>
      </w:r>
    </w:p>
    <w:p>
      <w:pPr>
        <w:spacing w:line="460" w:lineRule="exact"/>
        <w:ind w:left="192" w:firstLine="3685" w:firstLineChars="1645"/>
        <w:rPr>
          <w:sz w:val="24"/>
        </w:rPr>
      </w:pPr>
    </w:p>
    <w:p>
      <w:pPr>
        <w:spacing w:line="460" w:lineRule="exact"/>
        <w:ind w:left="192" w:firstLine="3685" w:firstLineChars="1645"/>
        <w:rPr>
          <w:sz w:val="24"/>
        </w:rPr>
      </w:pPr>
      <w:r>
        <w:rPr>
          <w:sz w:val="24"/>
        </w:rPr>
        <w:t>职务：_________日期：__________</w:t>
      </w:r>
    </w:p>
    <w:p>
      <w:pPr>
        <w:spacing w:line="460" w:lineRule="exact"/>
        <w:ind w:left="192" w:firstLine="3685" w:firstLineChars="1645"/>
        <w:rPr>
          <w:sz w:val="24"/>
        </w:rPr>
      </w:pPr>
    </w:p>
    <w:p>
      <w:pPr>
        <w:spacing w:line="460" w:lineRule="exact"/>
        <w:ind w:left="192" w:firstLine="3685" w:firstLineChars="1645"/>
        <w:rPr>
          <w:sz w:val="24"/>
        </w:rPr>
      </w:pPr>
      <w:r>
        <w:rPr>
          <w:sz w:val="24"/>
        </w:rPr>
        <w:t>投标人名称（公章）：_____________</w:t>
      </w:r>
    </w:p>
    <w:p>
      <w:pPr>
        <w:spacing w:line="560" w:lineRule="exact"/>
        <w:rPr>
          <w:rFonts w:eastAsia="仿宋"/>
          <w:sz w:val="32"/>
        </w:rPr>
      </w:pPr>
    </w:p>
    <w:p>
      <w:pPr>
        <w:spacing w:line="560" w:lineRule="exact"/>
        <w:rPr>
          <w:rFonts w:eastAsia="仿宋"/>
          <w:sz w:val="32"/>
        </w:rPr>
      </w:pPr>
    </w:p>
    <w:p>
      <w:pPr>
        <w:spacing w:line="560" w:lineRule="exact"/>
        <w:rPr>
          <w:rFonts w:eastAsia="仿宋"/>
          <w:sz w:val="32"/>
        </w:rPr>
      </w:pPr>
    </w:p>
    <w:p>
      <w:pPr>
        <w:spacing w:line="560" w:lineRule="exact"/>
        <w:rPr>
          <w:rFonts w:eastAsia="仿宋"/>
          <w:sz w:val="32"/>
        </w:rPr>
      </w:pPr>
    </w:p>
    <w:p>
      <w:pPr>
        <w:spacing w:line="560" w:lineRule="exact"/>
        <w:rPr>
          <w:rFonts w:eastAsia="仿宋"/>
          <w:sz w:val="32"/>
        </w:rPr>
      </w:pPr>
    </w:p>
    <w:p>
      <w:pPr>
        <w:spacing w:line="560" w:lineRule="exact"/>
        <w:rPr>
          <w:rFonts w:eastAsia="仿宋"/>
          <w:sz w:val="32"/>
        </w:rPr>
      </w:pPr>
    </w:p>
    <w:p>
      <w:pPr>
        <w:spacing w:line="560" w:lineRule="exact"/>
        <w:rPr>
          <w:rFonts w:eastAsia="仿宋"/>
          <w:b/>
          <w:sz w:val="32"/>
        </w:rPr>
      </w:pPr>
      <w:r>
        <w:rPr>
          <w:rFonts w:hint="eastAsia"/>
          <w:b/>
          <w:sz w:val="24"/>
        </w:rPr>
        <w:t xml:space="preserve">附件14  </w:t>
      </w:r>
      <w:r>
        <w:rPr>
          <w:rFonts w:hint="eastAsia" w:eastAsia="仿宋"/>
          <w:b/>
          <w:sz w:val="32"/>
        </w:rPr>
        <w:t xml:space="preserve">       </w:t>
      </w:r>
    </w:p>
    <w:p>
      <w:pPr>
        <w:spacing w:line="460" w:lineRule="exact"/>
        <w:ind w:left="192"/>
        <w:jc w:val="center"/>
        <w:rPr>
          <w:b/>
          <w:bCs/>
          <w:sz w:val="24"/>
        </w:rPr>
      </w:pPr>
      <w:bookmarkStart w:id="132" w:name="_Toc571_WPSOffice_Level1"/>
      <w:r>
        <w:rPr>
          <w:b/>
          <w:bCs/>
          <w:sz w:val="24"/>
        </w:rPr>
        <w:t>投标产品配置清单</w:t>
      </w:r>
      <w:bookmarkEnd w:id="132"/>
    </w:p>
    <w:p>
      <w:pPr>
        <w:spacing w:line="460" w:lineRule="exact"/>
        <w:ind w:firstLine="448" w:firstLineChars="200"/>
        <w:rPr>
          <w:sz w:val="24"/>
          <w:u w:val="single"/>
        </w:rPr>
      </w:pPr>
      <w:r>
        <w:rPr>
          <w:sz w:val="24"/>
        </w:rPr>
        <w:t>项目名称：</w:t>
      </w:r>
      <w:r>
        <w:rPr>
          <w:rFonts w:hint="eastAsia"/>
          <w:i/>
          <w:iCs/>
          <w:sz w:val="24"/>
          <w:u w:val="single"/>
        </w:rPr>
        <w:t xml:space="preserve">                    </w:t>
      </w:r>
    </w:p>
    <w:p>
      <w:pPr>
        <w:spacing w:line="460" w:lineRule="exact"/>
        <w:ind w:firstLine="448" w:firstLineChars="200"/>
        <w:rPr>
          <w:sz w:val="24"/>
          <w:u w:val="single"/>
        </w:rPr>
      </w:pPr>
      <w:r>
        <w:rPr>
          <w:sz w:val="24"/>
        </w:rPr>
        <w:t>项目编号：</w:t>
      </w:r>
      <w:r>
        <w:rPr>
          <w:rFonts w:hint="eastAsia"/>
          <w:i/>
          <w:iCs/>
          <w:sz w:val="24"/>
          <w:u w:val="single"/>
        </w:rPr>
        <w:t xml:space="preserve">                    </w:t>
      </w:r>
    </w:p>
    <w:p>
      <w:pPr>
        <w:spacing w:line="460" w:lineRule="exact"/>
        <w:ind w:firstLine="448" w:firstLineChars="200"/>
        <w:rPr>
          <w:sz w:val="24"/>
        </w:rPr>
      </w:pPr>
      <w:r>
        <w:rPr>
          <w:sz w:val="24"/>
        </w:rPr>
        <w:t>包</w:t>
      </w:r>
      <w:r>
        <w:rPr>
          <w:rFonts w:hint="eastAsia"/>
          <w:sz w:val="24"/>
        </w:rPr>
        <w:t xml:space="preserve">    </w:t>
      </w:r>
      <w:r>
        <w:rPr>
          <w:sz w:val="24"/>
        </w:rPr>
        <w:t>号：</w:t>
      </w:r>
      <w:r>
        <w:rPr>
          <w:rFonts w:hint="eastAsia"/>
          <w:i/>
          <w:iCs/>
          <w:sz w:val="24"/>
          <w:u w:val="single"/>
        </w:rPr>
        <w:t xml:space="preserve">                    </w:t>
      </w:r>
      <w:r>
        <w:rPr>
          <w:sz w:val="24"/>
        </w:rPr>
        <w:t xml:space="preserve"> </w:t>
      </w:r>
    </w:p>
    <w:p>
      <w:pPr>
        <w:spacing w:line="460" w:lineRule="exact"/>
        <w:rPr>
          <w:sz w:val="24"/>
        </w:rPr>
      </w:pP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98"/>
        <w:gridCol w:w="1560"/>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line="460" w:lineRule="exact"/>
              <w:ind w:left="192"/>
              <w:rPr>
                <w:sz w:val="24"/>
              </w:rPr>
            </w:pPr>
            <w:r>
              <w:rPr>
                <w:sz w:val="24"/>
              </w:rPr>
              <w:t>序号</w:t>
            </w:r>
          </w:p>
        </w:tc>
        <w:tc>
          <w:tcPr>
            <w:tcW w:w="1698" w:type="dxa"/>
            <w:vAlign w:val="center"/>
          </w:tcPr>
          <w:p>
            <w:pPr>
              <w:spacing w:line="460" w:lineRule="exact"/>
              <w:ind w:left="192"/>
              <w:rPr>
                <w:sz w:val="24"/>
              </w:rPr>
            </w:pPr>
            <w:r>
              <w:rPr>
                <w:sz w:val="24"/>
              </w:rPr>
              <w:t>设备名称</w:t>
            </w:r>
          </w:p>
        </w:tc>
        <w:tc>
          <w:tcPr>
            <w:tcW w:w="1560" w:type="dxa"/>
            <w:vAlign w:val="center"/>
          </w:tcPr>
          <w:p>
            <w:pPr>
              <w:spacing w:line="460" w:lineRule="exact"/>
              <w:ind w:left="192"/>
              <w:rPr>
                <w:sz w:val="24"/>
              </w:rPr>
            </w:pPr>
            <w:r>
              <w:rPr>
                <w:sz w:val="24"/>
              </w:rPr>
              <w:t>规格型号</w:t>
            </w:r>
          </w:p>
        </w:tc>
        <w:tc>
          <w:tcPr>
            <w:tcW w:w="4304" w:type="dxa"/>
            <w:vAlign w:val="center"/>
          </w:tcPr>
          <w:p>
            <w:pPr>
              <w:spacing w:line="460" w:lineRule="exact"/>
              <w:ind w:left="192"/>
              <w:rPr>
                <w:sz w:val="24"/>
              </w:rPr>
            </w:pPr>
            <w:r>
              <w:rPr>
                <w:sz w:val="24"/>
              </w:rPr>
              <w:t>详细配置及技术标准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line="460" w:lineRule="exact"/>
              <w:ind w:left="192"/>
              <w:rPr>
                <w:sz w:val="24"/>
              </w:rPr>
            </w:pPr>
            <w:r>
              <w:rPr>
                <w:sz w:val="24"/>
              </w:rPr>
              <w:t>1</w:t>
            </w:r>
          </w:p>
        </w:tc>
        <w:tc>
          <w:tcPr>
            <w:tcW w:w="1698" w:type="dxa"/>
            <w:vAlign w:val="center"/>
          </w:tcPr>
          <w:p>
            <w:pPr>
              <w:spacing w:line="460" w:lineRule="exact"/>
              <w:ind w:left="192"/>
              <w:rPr>
                <w:sz w:val="24"/>
              </w:rPr>
            </w:pPr>
          </w:p>
        </w:tc>
        <w:tc>
          <w:tcPr>
            <w:tcW w:w="1560" w:type="dxa"/>
            <w:vAlign w:val="center"/>
          </w:tcPr>
          <w:p>
            <w:pPr>
              <w:spacing w:line="460" w:lineRule="exact"/>
              <w:ind w:left="192"/>
              <w:rPr>
                <w:sz w:val="24"/>
              </w:rPr>
            </w:pPr>
          </w:p>
        </w:tc>
        <w:tc>
          <w:tcPr>
            <w:tcW w:w="4304" w:type="dxa"/>
            <w:vAlign w:val="center"/>
          </w:tcPr>
          <w:p>
            <w:pPr>
              <w:spacing w:line="460" w:lineRule="exact"/>
              <w:ind w:left="1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line="460" w:lineRule="exact"/>
              <w:ind w:left="192"/>
              <w:rPr>
                <w:sz w:val="24"/>
              </w:rPr>
            </w:pPr>
            <w:r>
              <w:rPr>
                <w:sz w:val="24"/>
              </w:rPr>
              <w:t>2</w:t>
            </w:r>
          </w:p>
        </w:tc>
        <w:tc>
          <w:tcPr>
            <w:tcW w:w="1698" w:type="dxa"/>
            <w:vAlign w:val="center"/>
          </w:tcPr>
          <w:p>
            <w:pPr>
              <w:spacing w:line="460" w:lineRule="exact"/>
              <w:ind w:left="192"/>
              <w:rPr>
                <w:sz w:val="24"/>
              </w:rPr>
            </w:pPr>
          </w:p>
        </w:tc>
        <w:tc>
          <w:tcPr>
            <w:tcW w:w="1560" w:type="dxa"/>
            <w:vAlign w:val="center"/>
          </w:tcPr>
          <w:p>
            <w:pPr>
              <w:spacing w:line="460" w:lineRule="exact"/>
              <w:ind w:left="192"/>
              <w:rPr>
                <w:sz w:val="24"/>
              </w:rPr>
            </w:pPr>
          </w:p>
        </w:tc>
        <w:tc>
          <w:tcPr>
            <w:tcW w:w="4304" w:type="dxa"/>
            <w:vAlign w:val="center"/>
          </w:tcPr>
          <w:p>
            <w:pPr>
              <w:spacing w:line="460" w:lineRule="exact"/>
              <w:ind w:left="1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line="460" w:lineRule="exact"/>
              <w:ind w:left="192"/>
              <w:rPr>
                <w:sz w:val="24"/>
              </w:rPr>
            </w:pPr>
            <w:r>
              <w:rPr>
                <w:sz w:val="24"/>
              </w:rPr>
              <w:t>3</w:t>
            </w:r>
          </w:p>
        </w:tc>
        <w:tc>
          <w:tcPr>
            <w:tcW w:w="1698" w:type="dxa"/>
            <w:vAlign w:val="center"/>
          </w:tcPr>
          <w:p>
            <w:pPr>
              <w:spacing w:line="460" w:lineRule="exact"/>
              <w:ind w:left="192"/>
              <w:rPr>
                <w:sz w:val="24"/>
              </w:rPr>
            </w:pPr>
          </w:p>
        </w:tc>
        <w:tc>
          <w:tcPr>
            <w:tcW w:w="1560" w:type="dxa"/>
            <w:vAlign w:val="center"/>
          </w:tcPr>
          <w:p>
            <w:pPr>
              <w:spacing w:line="460" w:lineRule="exact"/>
              <w:ind w:left="192"/>
              <w:rPr>
                <w:sz w:val="24"/>
              </w:rPr>
            </w:pPr>
          </w:p>
        </w:tc>
        <w:tc>
          <w:tcPr>
            <w:tcW w:w="4304" w:type="dxa"/>
            <w:vAlign w:val="center"/>
          </w:tcPr>
          <w:p>
            <w:pPr>
              <w:spacing w:line="460" w:lineRule="exact"/>
              <w:ind w:left="19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0" w:type="dxa"/>
            <w:vAlign w:val="center"/>
          </w:tcPr>
          <w:p>
            <w:pPr>
              <w:spacing w:line="460" w:lineRule="exact"/>
              <w:ind w:left="192"/>
              <w:rPr>
                <w:sz w:val="24"/>
              </w:rPr>
            </w:pPr>
            <w:r>
              <w:rPr>
                <w:sz w:val="24"/>
              </w:rPr>
              <w:t>…</w:t>
            </w:r>
          </w:p>
        </w:tc>
        <w:tc>
          <w:tcPr>
            <w:tcW w:w="1698" w:type="dxa"/>
            <w:vAlign w:val="center"/>
          </w:tcPr>
          <w:p>
            <w:pPr>
              <w:spacing w:line="460" w:lineRule="exact"/>
              <w:ind w:left="192"/>
              <w:rPr>
                <w:sz w:val="24"/>
              </w:rPr>
            </w:pPr>
          </w:p>
        </w:tc>
        <w:tc>
          <w:tcPr>
            <w:tcW w:w="1560" w:type="dxa"/>
            <w:vAlign w:val="center"/>
          </w:tcPr>
          <w:p>
            <w:pPr>
              <w:spacing w:line="460" w:lineRule="exact"/>
              <w:ind w:left="192"/>
              <w:rPr>
                <w:sz w:val="24"/>
              </w:rPr>
            </w:pPr>
          </w:p>
        </w:tc>
        <w:tc>
          <w:tcPr>
            <w:tcW w:w="4304" w:type="dxa"/>
            <w:vAlign w:val="center"/>
          </w:tcPr>
          <w:p>
            <w:pPr>
              <w:spacing w:line="460" w:lineRule="exact"/>
              <w:ind w:left="192"/>
              <w:rPr>
                <w:sz w:val="24"/>
              </w:rPr>
            </w:pPr>
          </w:p>
        </w:tc>
      </w:tr>
    </w:tbl>
    <w:p>
      <w:pPr>
        <w:spacing w:line="460" w:lineRule="exact"/>
        <w:ind w:left="192"/>
        <w:rPr>
          <w:sz w:val="24"/>
        </w:rPr>
      </w:pPr>
    </w:p>
    <w:p>
      <w:pPr>
        <w:spacing w:line="460" w:lineRule="exact"/>
        <w:ind w:left="192" w:firstLine="3685" w:firstLineChars="1645"/>
        <w:rPr>
          <w:sz w:val="24"/>
        </w:rPr>
      </w:pPr>
    </w:p>
    <w:p>
      <w:pPr>
        <w:spacing w:line="460" w:lineRule="exact"/>
        <w:ind w:left="192" w:firstLine="3685" w:firstLineChars="1645"/>
        <w:rPr>
          <w:sz w:val="24"/>
        </w:rPr>
      </w:pPr>
      <w:r>
        <w:rPr>
          <w:sz w:val="24"/>
        </w:rPr>
        <w:t>投标人代表签字：_______________</w:t>
      </w:r>
    </w:p>
    <w:p>
      <w:pPr>
        <w:spacing w:line="460" w:lineRule="exact"/>
        <w:ind w:left="192" w:firstLine="3685" w:firstLineChars="1645"/>
        <w:rPr>
          <w:sz w:val="24"/>
        </w:rPr>
      </w:pPr>
    </w:p>
    <w:p>
      <w:pPr>
        <w:spacing w:line="460" w:lineRule="exact"/>
        <w:ind w:left="192" w:firstLine="3685" w:firstLineChars="1645"/>
        <w:rPr>
          <w:sz w:val="24"/>
        </w:rPr>
      </w:pPr>
      <w:r>
        <w:rPr>
          <w:sz w:val="24"/>
        </w:rPr>
        <w:t>职务：_________日期：__________</w:t>
      </w:r>
    </w:p>
    <w:p>
      <w:pPr>
        <w:spacing w:line="460" w:lineRule="exact"/>
        <w:ind w:left="192" w:firstLine="3685" w:firstLineChars="1645"/>
        <w:rPr>
          <w:sz w:val="24"/>
        </w:rPr>
      </w:pPr>
    </w:p>
    <w:p>
      <w:pPr>
        <w:spacing w:line="460" w:lineRule="exact"/>
        <w:ind w:left="192" w:firstLine="3685" w:firstLineChars="1645"/>
        <w:rPr>
          <w:sz w:val="24"/>
        </w:rPr>
      </w:pPr>
      <w:r>
        <w:rPr>
          <w:sz w:val="24"/>
        </w:rPr>
        <w:t>投标人名称（公章）：_____________</w:t>
      </w:r>
    </w:p>
    <w:p>
      <w:pPr>
        <w:spacing w:line="460" w:lineRule="exact"/>
        <w:ind w:left="192"/>
        <w:rPr>
          <w:sz w:val="24"/>
        </w:rPr>
      </w:pPr>
    </w:p>
    <w:p>
      <w:pPr>
        <w:spacing w:line="460" w:lineRule="exact"/>
        <w:ind w:left="192"/>
        <w:rPr>
          <w:sz w:val="24"/>
        </w:rPr>
      </w:pPr>
    </w:p>
    <w:p>
      <w:pPr>
        <w:spacing w:line="560" w:lineRule="exact"/>
        <w:jc w:val="left"/>
        <w:rPr>
          <w:rFonts w:eastAsia="仿宋"/>
          <w:sz w:val="32"/>
        </w:rPr>
      </w:pPr>
    </w:p>
    <w:p>
      <w:pPr>
        <w:spacing w:line="560" w:lineRule="exact"/>
        <w:jc w:val="left"/>
        <w:rPr>
          <w:rFonts w:eastAsia="仿宋"/>
          <w:sz w:val="32"/>
        </w:rPr>
      </w:pPr>
    </w:p>
    <w:p>
      <w:pPr>
        <w:spacing w:line="560" w:lineRule="exact"/>
        <w:jc w:val="left"/>
        <w:rPr>
          <w:rFonts w:eastAsia="仿宋"/>
          <w:sz w:val="32"/>
        </w:rPr>
      </w:pPr>
    </w:p>
    <w:p>
      <w:pPr>
        <w:spacing w:line="460" w:lineRule="exact"/>
        <w:ind w:left="192"/>
        <w:rPr>
          <w:color w:val="000000"/>
          <w:sz w:val="24"/>
        </w:rPr>
      </w:pPr>
    </w:p>
    <w:p>
      <w:pPr>
        <w:spacing w:line="460" w:lineRule="exact"/>
        <w:ind w:left="192"/>
        <w:rPr>
          <w:color w:val="000000"/>
          <w:sz w:val="24"/>
        </w:rPr>
      </w:pPr>
    </w:p>
    <w:p>
      <w:pPr>
        <w:spacing w:line="460" w:lineRule="exact"/>
        <w:ind w:left="192"/>
        <w:rPr>
          <w:color w:val="000000"/>
          <w:sz w:val="24"/>
        </w:rPr>
      </w:pPr>
    </w:p>
    <w:p>
      <w:pPr>
        <w:spacing w:line="460" w:lineRule="exact"/>
        <w:ind w:left="192"/>
        <w:rPr>
          <w:color w:val="000000"/>
          <w:sz w:val="24"/>
        </w:rPr>
      </w:pPr>
    </w:p>
    <w:p>
      <w:pPr>
        <w:spacing w:line="460" w:lineRule="exact"/>
        <w:ind w:left="192"/>
        <w:rPr>
          <w:color w:val="000000"/>
          <w:sz w:val="24"/>
        </w:rPr>
      </w:pPr>
    </w:p>
    <w:p>
      <w:pPr>
        <w:spacing w:line="460" w:lineRule="exact"/>
        <w:ind w:left="192"/>
        <w:rPr>
          <w:color w:val="000000"/>
          <w:sz w:val="24"/>
        </w:rPr>
      </w:pPr>
    </w:p>
    <w:p>
      <w:pPr>
        <w:spacing w:line="460" w:lineRule="exact"/>
        <w:ind w:left="192"/>
        <w:rPr>
          <w:color w:val="000000"/>
          <w:sz w:val="24"/>
        </w:rPr>
      </w:pPr>
    </w:p>
    <w:p>
      <w:pPr>
        <w:spacing w:line="460" w:lineRule="exact"/>
        <w:ind w:left="192"/>
        <w:rPr>
          <w:color w:val="000000"/>
          <w:sz w:val="24"/>
        </w:rPr>
      </w:pPr>
      <w:r>
        <w:rPr>
          <w:b/>
          <w:color w:val="000000"/>
          <w:sz w:val="24"/>
        </w:rPr>
        <w:t>附件</w:t>
      </w:r>
      <w:r>
        <w:rPr>
          <w:rFonts w:hint="eastAsia"/>
          <w:b/>
          <w:color w:val="000000"/>
          <w:sz w:val="24"/>
        </w:rPr>
        <w:t>15</w:t>
      </w:r>
      <w:r>
        <w:rPr>
          <w:rFonts w:hint="eastAsia"/>
          <w:color w:val="000000"/>
          <w:sz w:val="24"/>
        </w:rPr>
        <w:t xml:space="preserve"> </w:t>
      </w:r>
    </w:p>
    <w:p>
      <w:pPr>
        <w:tabs>
          <w:tab w:val="left" w:pos="210"/>
        </w:tabs>
        <w:autoSpaceDE w:val="0"/>
        <w:autoSpaceDN w:val="0"/>
        <w:adjustRightInd w:val="0"/>
        <w:spacing w:line="460" w:lineRule="exact"/>
        <w:jc w:val="center"/>
        <w:rPr>
          <w:color w:val="000000"/>
          <w:sz w:val="24"/>
        </w:rPr>
      </w:pPr>
      <w:bookmarkStart w:id="133" w:name="_Toc11499_WPSOffice_Level1"/>
      <w:r>
        <w:rPr>
          <w:b/>
          <w:bCs/>
          <w:color w:val="000000"/>
          <w:sz w:val="24"/>
        </w:rPr>
        <w:t>原厂标准的易耗品、消耗材料价格清单</w:t>
      </w:r>
      <w:r>
        <w:rPr>
          <w:rFonts w:hint="eastAsia"/>
          <w:b/>
          <w:bCs/>
          <w:color w:val="000000"/>
          <w:sz w:val="24"/>
        </w:rPr>
        <w:t>（如有）</w:t>
      </w:r>
      <w:bookmarkEnd w:id="133"/>
    </w:p>
    <w:p>
      <w:pPr>
        <w:tabs>
          <w:tab w:val="left" w:pos="210"/>
        </w:tabs>
        <w:autoSpaceDE w:val="0"/>
        <w:autoSpaceDN w:val="0"/>
        <w:adjustRightInd w:val="0"/>
        <w:spacing w:line="460" w:lineRule="exact"/>
        <w:ind w:firstLine="448" w:firstLineChars="200"/>
        <w:rPr>
          <w:color w:val="000000"/>
          <w:sz w:val="24"/>
        </w:rPr>
      </w:pPr>
    </w:p>
    <w:p>
      <w:pPr>
        <w:tabs>
          <w:tab w:val="left" w:pos="210"/>
        </w:tabs>
        <w:autoSpaceDE w:val="0"/>
        <w:autoSpaceDN w:val="0"/>
        <w:adjustRightInd w:val="0"/>
        <w:spacing w:line="460" w:lineRule="exact"/>
        <w:ind w:firstLine="448" w:firstLineChars="200"/>
        <w:rPr>
          <w:color w:val="000000"/>
          <w:sz w:val="24"/>
        </w:rPr>
      </w:pPr>
      <w:r>
        <w:rPr>
          <w:color w:val="000000"/>
          <w:sz w:val="24"/>
        </w:rPr>
        <w:t>表一：保修期内设备维修的价格清单及折扣率表</w:t>
      </w:r>
    </w:p>
    <w:tbl>
      <w:tblPr>
        <w:tblStyle w:val="24"/>
        <w:tblW w:w="8603"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67"/>
        <w:gridCol w:w="1465"/>
        <w:gridCol w:w="2381"/>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tabs>
                <w:tab w:val="left" w:pos="210"/>
              </w:tabs>
              <w:autoSpaceDE w:val="0"/>
              <w:autoSpaceDN w:val="0"/>
              <w:adjustRightInd w:val="0"/>
              <w:spacing w:line="460" w:lineRule="exact"/>
              <w:jc w:val="center"/>
              <w:rPr>
                <w:color w:val="FF0000"/>
                <w:sz w:val="24"/>
                <w:u w:val="single"/>
              </w:rPr>
            </w:pPr>
            <w:r>
              <w:rPr>
                <w:sz w:val="24"/>
                <w:lang w:val="zh-CN"/>
              </w:rPr>
              <w:t>序号</w:t>
            </w:r>
          </w:p>
        </w:tc>
        <w:tc>
          <w:tcPr>
            <w:tcW w:w="1167" w:type="dxa"/>
          </w:tcPr>
          <w:p>
            <w:pPr>
              <w:tabs>
                <w:tab w:val="left" w:pos="210"/>
              </w:tabs>
              <w:autoSpaceDE w:val="0"/>
              <w:autoSpaceDN w:val="0"/>
              <w:adjustRightInd w:val="0"/>
              <w:spacing w:line="460" w:lineRule="exact"/>
              <w:jc w:val="center"/>
              <w:rPr>
                <w:sz w:val="24"/>
                <w:lang w:val="zh-CN"/>
              </w:rPr>
            </w:pPr>
            <w:r>
              <w:rPr>
                <w:sz w:val="24"/>
                <w:lang w:val="zh-CN"/>
              </w:rPr>
              <w:t>名称</w:t>
            </w:r>
          </w:p>
        </w:tc>
        <w:tc>
          <w:tcPr>
            <w:tcW w:w="1465" w:type="dxa"/>
            <w:vAlign w:val="center"/>
          </w:tcPr>
          <w:p>
            <w:pPr>
              <w:tabs>
                <w:tab w:val="left" w:pos="210"/>
              </w:tabs>
              <w:autoSpaceDE w:val="0"/>
              <w:autoSpaceDN w:val="0"/>
              <w:adjustRightInd w:val="0"/>
              <w:spacing w:line="460" w:lineRule="exact"/>
              <w:jc w:val="center"/>
              <w:rPr>
                <w:color w:val="FF0000"/>
                <w:sz w:val="24"/>
                <w:u w:val="single"/>
              </w:rPr>
            </w:pPr>
            <w:r>
              <w:rPr>
                <w:sz w:val="24"/>
                <w:lang w:val="zh-CN"/>
              </w:rPr>
              <w:t>单价</w:t>
            </w:r>
          </w:p>
        </w:tc>
        <w:tc>
          <w:tcPr>
            <w:tcW w:w="2381" w:type="dxa"/>
            <w:vAlign w:val="center"/>
          </w:tcPr>
          <w:p>
            <w:pPr>
              <w:tabs>
                <w:tab w:val="left" w:pos="210"/>
              </w:tabs>
              <w:autoSpaceDE w:val="0"/>
              <w:autoSpaceDN w:val="0"/>
              <w:adjustRightInd w:val="0"/>
              <w:spacing w:line="460" w:lineRule="exact"/>
              <w:jc w:val="center"/>
              <w:rPr>
                <w:color w:val="FF0000"/>
                <w:sz w:val="24"/>
                <w:u w:val="single"/>
              </w:rPr>
            </w:pPr>
            <w:r>
              <w:rPr>
                <w:sz w:val="24"/>
                <w:lang w:val="zh-CN"/>
              </w:rPr>
              <w:t>折扣率</w:t>
            </w:r>
          </w:p>
        </w:tc>
        <w:tc>
          <w:tcPr>
            <w:tcW w:w="2740" w:type="dxa"/>
            <w:vAlign w:val="center"/>
          </w:tcPr>
          <w:p>
            <w:pPr>
              <w:tabs>
                <w:tab w:val="left" w:pos="210"/>
              </w:tabs>
              <w:autoSpaceDE w:val="0"/>
              <w:autoSpaceDN w:val="0"/>
              <w:adjustRightInd w:val="0"/>
              <w:spacing w:line="460" w:lineRule="exact"/>
              <w:jc w:val="center"/>
              <w:rPr>
                <w:color w:val="FF0000"/>
                <w:sz w:val="24"/>
                <w:u w:val="single"/>
              </w:rPr>
            </w:pPr>
            <w:r>
              <w:rPr>
                <w:color w:val="000000"/>
                <w:sz w:val="24"/>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tabs>
                <w:tab w:val="left" w:pos="210"/>
              </w:tabs>
              <w:autoSpaceDE w:val="0"/>
              <w:autoSpaceDN w:val="0"/>
              <w:adjustRightInd w:val="0"/>
              <w:spacing w:line="460" w:lineRule="exact"/>
              <w:jc w:val="center"/>
              <w:rPr>
                <w:sz w:val="24"/>
                <w:lang w:val="zh-CN"/>
              </w:rPr>
            </w:pPr>
            <w:r>
              <w:rPr>
                <w:sz w:val="24"/>
                <w:lang w:val="zh-CN"/>
              </w:rPr>
              <w:t>1</w:t>
            </w:r>
          </w:p>
        </w:tc>
        <w:tc>
          <w:tcPr>
            <w:tcW w:w="1167" w:type="dxa"/>
          </w:tcPr>
          <w:p>
            <w:pPr>
              <w:tabs>
                <w:tab w:val="left" w:pos="210"/>
              </w:tabs>
              <w:autoSpaceDE w:val="0"/>
              <w:autoSpaceDN w:val="0"/>
              <w:adjustRightInd w:val="0"/>
              <w:spacing w:line="460" w:lineRule="exact"/>
              <w:jc w:val="center"/>
              <w:rPr>
                <w:color w:val="FF0000"/>
                <w:sz w:val="24"/>
                <w:u w:val="single"/>
              </w:rPr>
            </w:pPr>
          </w:p>
        </w:tc>
        <w:tc>
          <w:tcPr>
            <w:tcW w:w="1465" w:type="dxa"/>
            <w:vAlign w:val="center"/>
          </w:tcPr>
          <w:p>
            <w:pPr>
              <w:tabs>
                <w:tab w:val="left" w:pos="210"/>
              </w:tabs>
              <w:autoSpaceDE w:val="0"/>
              <w:autoSpaceDN w:val="0"/>
              <w:adjustRightInd w:val="0"/>
              <w:spacing w:line="460" w:lineRule="exact"/>
              <w:jc w:val="center"/>
              <w:rPr>
                <w:color w:val="FF0000"/>
                <w:sz w:val="24"/>
                <w:u w:val="single"/>
              </w:rPr>
            </w:pPr>
          </w:p>
        </w:tc>
        <w:tc>
          <w:tcPr>
            <w:tcW w:w="2381" w:type="dxa"/>
            <w:vAlign w:val="center"/>
          </w:tcPr>
          <w:p>
            <w:pPr>
              <w:tabs>
                <w:tab w:val="left" w:pos="210"/>
              </w:tabs>
              <w:autoSpaceDE w:val="0"/>
              <w:autoSpaceDN w:val="0"/>
              <w:adjustRightInd w:val="0"/>
              <w:spacing w:line="460" w:lineRule="exact"/>
              <w:jc w:val="center"/>
              <w:rPr>
                <w:color w:val="FF0000"/>
                <w:sz w:val="24"/>
                <w:u w:val="single"/>
              </w:rPr>
            </w:pPr>
          </w:p>
        </w:tc>
        <w:tc>
          <w:tcPr>
            <w:tcW w:w="2740" w:type="dxa"/>
            <w:vAlign w:val="center"/>
          </w:tcPr>
          <w:p>
            <w:pPr>
              <w:tabs>
                <w:tab w:val="left" w:pos="210"/>
              </w:tabs>
              <w:autoSpaceDE w:val="0"/>
              <w:autoSpaceDN w:val="0"/>
              <w:adjustRightInd w:val="0"/>
              <w:spacing w:line="460" w:lineRule="exact"/>
              <w:jc w:val="center"/>
              <w:rPr>
                <w:color w:val="FF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tabs>
                <w:tab w:val="left" w:pos="210"/>
              </w:tabs>
              <w:autoSpaceDE w:val="0"/>
              <w:autoSpaceDN w:val="0"/>
              <w:adjustRightInd w:val="0"/>
              <w:spacing w:line="460" w:lineRule="exact"/>
              <w:jc w:val="center"/>
              <w:rPr>
                <w:sz w:val="24"/>
                <w:lang w:val="zh-CN"/>
              </w:rPr>
            </w:pPr>
            <w:r>
              <w:rPr>
                <w:sz w:val="24"/>
                <w:lang w:val="zh-CN"/>
              </w:rPr>
              <w:t>2</w:t>
            </w:r>
          </w:p>
        </w:tc>
        <w:tc>
          <w:tcPr>
            <w:tcW w:w="1167" w:type="dxa"/>
          </w:tcPr>
          <w:p>
            <w:pPr>
              <w:tabs>
                <w:tab w:val="left" w:pos="210"/>
              </w:tabs>
              <w:autoSpaceDE w:val="0"/>
              <w:autoSpaceDN w:val="0"/>
              <w:adjustRightInd w:val="0"/>
              <w:spacing w:line="460" w:lineRule="exact"/>
              <w:jc w:val="center"/>
              <w:rPr>
                <w:color w:val="FF0000"/>
                <w:sz w:val="24"/>
                <w:u w:val="single"/>
              </w:rPr>
            </w:pPr>
          </w:p>
        </w:tc>
        <w:tc>
          <w:tcPr>
            <w:tcW w:w="1465" w:type="dxa"/>
            <w:vAlign w:val="center"/>
          </w:tcPr>
          <w:p>
            <w:pPr>
              <w:tabs>
                <w:tab w:val="left" w:pos="210"/>
              </w:tabs>
              <w:autoSpaceDE w:val="0"/>
              <w:autoSpaceDN w:val="0"/>
              <w:adjustRightInd w:val="0"/>
              <w:spacing w:line="460" w:lineRule="exact"/>
              <w:jc w:val="center"/>
              <w:rPr>
                <w:color w:val="FF0000"/>
                <w:sz w:val="24"/>
                <w:u w:val="single"/>
              </w:rPr>
            </w:pPr>
          </w:p>
        </w:tc>
        <w:tc>
          <w:tcPr>
            <w:tcW w:w="2381" w:type="dxa"/>
            <w:vAlign w:val="center"/>
          </w:tcPr>
          <w:p>
            <w:pPr>
              <w:tabs>
                <w:tab w:val="left" w:pos="210"/>
              </w:tabs>
              <w:autoSpaceDE w:val="0"/>
              <w:autoSpaceDN w:val="0"/>
              <w:adjustRightInd w:val="0"/>
              <w:spacing w:line="460" w:lineRule="exact"/>
              <w:jc w:val="center"/>
              <w:rPr>
                <w:color w:val="FF0000"/>
                <w:sz w:val="24"/>
                <w:u w:val="single"/>
              </w:rPr>
            </w:pPr>
          </w:p>
        </w:tc>
        <w:tc>
          <w:tcPr>
            <w:tcW w:w="2740" w:type="dxa"/>
            <w:vAlign w:val="center"/>
          </w:tcPr>
          <w:p>
            <w:pPr>
              <w:tabs>
                <w:tab w:val="left" w:pos="210"/>
              </w:tabs>
              <w:autoSpaceDE w:val="0"/>
              <w:autoSpaceDN w:val="0"/>
              <w:adjustRightInd w:val="0"/>
              <w:spacing w:line="460" w:lineRule="exact"/>
              <w:jc w:val="center"/>
              <w:rPr>
                <w:color w:val="FF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tabs>
                <w:tab w:val="left" w:pos="210"/>
              </w:tabs>
              <w:autoSpaceDE w:val="0"/>
              <w:autoSpaceDN w:val="0"/>
              <w:adjustRightInd w:val="0"/>
              <w:spacing w:line="460" w:lineRule="exact"/>
              <w:jc w:val="center"/>
              <w:rPr>
                <w:sz w:val="24"/>
                <w:lang w:val="zh-CN"/>
              </w:rPr>
            </w:pPr>
            <w:r>
              <w:rPr>
                <w:sz w:val="24"/>
                <w:lang w:val="zh-CN"/>
              </w:rPr>
              <w:t>..</w:t>
            </w:r>
          </w:p>
        </w:tc>
        <w:tc>
          <w:tcPr>
            <w:tcW w:w="1167" w:type="dxa"/>
          </w:tcPr>
          <w:p>
            <w:pPr>
              <w:tabs>
                <w:tab w:val="left" w:pos="210"/>
              </w:tabs>
              <w:autoSpaceDE w:val="0"/>
              <w:autoSpaceDN w:val="0"/>
              <w:adjustRightInd w:val="0"/>
              <w:spacing w:line="460" w:lineRule="exact"/>
              <w:jc w:val="center"/>
              <w:rPr>
                <w:color w:val="FF0000"/>
                <w:sz w:val="24"/>
                <w:u w:val="single"/>
              </w:rPr>
            </w:pPr>
          </w:p>
        </w:tc>
        <w:tc>
          <w:tcPr>
            <w:tcW w:w="1465" w:type="dxa"/>
            <w:vAlign w:val="center"/>
          </w:tcPr>
          <w:p>
            <w:pPr>
              <w:tabs>
                <w:tab w:val="left" w:pos="210"/>
              </w:tabs>
              <w:autoSpaceDE w:val="0"/>
              <w:autoSpaceDN w:val="0"/>
              <w:adjustRightInd w:val="0"/>
              <w:spacing w:line="460" w:lineRule="exact"/>
              <w:jc w:val="center"/>
              <w:rPr>
                <w:color w:val="FF0000"/>
                <w:sz w:val="24"/>
                <w:u w:val="single"/>
              </w:rPr>
            </w:pPr>
          </w:p>
        </w:tc>
        <w:tc>
          <w:tcPr>
            <w:tcW w:w="2381" w:type="dxa"/>
            <w:vAlign w:val="center"/>
          </w:tcPr>
          <w:p>
            <w:pPr>
              <w:tabs>
                <w:tab w:val="left" w:pos="210"/>
              </w:tabs>
              <w:autoSpaceDE w:val="0"/>
              <w:autoSpaceDN w:val="0"/>
              <w:adjustRightInd w:val="0"/>
              <w:spacing w:line="460" w:lineRule="exact"/>
              <w:jc w:val="center"/>
              <w:rPr>
                <w:color w:val="FF0000"/>
                <w:sz w:val="24"/>
                <w:u w:val="single"/>
              </w:rPr>
            </w:pPr>
          </w:p>
        </w:tc>
        <w:tc>
          <w:tcPr>
            <w:tcW w:w="2740" w:type="dxa"/>
            <w:vAlign w:val="center"/>
          </w:tcPr>
          <w:p>
            <w:pPr>
              <w:tabs>
                <w:tab w:val="left" w:pos="210"/>
              </w:tabs>
              <w:autoSpaceDE w:val="0"/>
              <w:autoSpaceDN w:val="0"/>
              <w:adjustRightInd w:val="0"/>
              <w:spacing w:line="460" w:lineRule="exact"/>
              <w:jc w:val="center"/>
              <w:rPr>
                <w:color w:val="FF0000"/>
                <w:sz w:val="24"/>
                <w:u w:val="single"/>
              </w:rPr>
            </w:pPr>
          </w:p>
        </w:tc>
      </w:tr>
    </w:tbl>
    <w:p>
      <w:pPr>
        <w:tabs>
          <w:tab w:val="left" w:pos="210"/>
        </w:tabs>
        <w:autoSpaceDE w:val="0"/>
        <w:autoSpaceDN w:val="0"/>
        <w:adjustRightInd w:val="0"/>
        <w:spacing w:line="460" w:lineRule="exact"/>
        <w:ind w:firstLine="448" w:firstLineChars="200"/>
        <w:rPr>
          <w:color w:val="000000"/>
          <w:sz w:val="24"/>
        </w:rPr>
      </w:pPr>
    </w:p>
    <w:p>
      <w:pPr>
        <w:tabs>
          <w:tab w:val="left" w:pos="210"/>
        </w:tabs>
        <w:autoSpaceDE w:val="0"/>
        <w:autoSpaceDN w:val="0"/>
        <w:adjustRightInd w:val="0"/>
        <w:spacing w:line="460" w:lineRule="exact"/>
        <w:ind w:firstLine="448" w:firstLineChars="200"/>
        <w:rPr>
          <w:color w:val="000000"/>
          <w:sz w:val="24"/>
        </w:rPr>
      </w:pPr>
    </w:p>
    <w:p>
      <w:pPr>
        <w:tabs>
          <w:tab w:val="left" w:pos="210"/>
        </w:tabs>
        <w:autoSpaceDE w:val="0"/>
        <w:autoSpaceDN w:val="0"/>
        <w:adjustRightInd w:val="0"/>
        <w:spacing w:line="460" w:lineRule="exact"/>
        <w:ind w:firstLine="448" w:firstLineChars="200"/>
        <w:rPr>
          <w:color w:val="000000"/>
          <w:sz w:val="24"/>
        </w:rPr>
      </w:pPr>
      <w:r>
        <w:rPr>
          <w:color w:val="000000"/>
          <w:sz w:val="24"/>
        </w:rPr>
        <w:t>表二：保修期后设备维修的价格清单及折扣率表</w:t>
      </w:r>
    </w:p>
    <w:tbl>
      <w:tblPr>
        <w:tblStyle w:val="24"/>
        <w:tblW w:w="8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438"/>
        <w:gridCol w:w="2236"/>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tabs>
                <w:tab w:val="left" w:pos="210"/>
              </w:tabs>
              <w:autoSpaceDE w:val="0"/>
              <w:autoSpaceDN w:val="0"/>
              <w:adjustRightInd w:val="0"/>
              <w:spacing w:line="460" w:lineRule="exact"/>
              <w:jc w:val="center"/>
              <w:rPr>
                <w:color w:val="FF0000"/>
                <w:sz w:val="24"/>
                <w:u w:val="single"/>
              </w:rPr>
            </w:pPr>
            <w:r>
              <w:rPr>
                <w:sz w:val="24"/>
                <w:lang w:val="zh-CN"/>
              </w:rPr>
              <w:t>序号</w:t>
            </w:r>
          </w:p>
        </w:tc>
        <w:tc>
          <w:tcPr>
            <w:tcW w:w="2438" w:type="dxa"/>
          </w:tcPr>
          <w:p>
            <w:pPr>
              <w:tabs>
                <w:tab w:val="left" w:pos="210"/>
              </w:tabs>
              <w:autoSpaceDE w:val="0"/>
              <w:autoSpaceDN w:val="0"/>
              <w:adjustRightInd w:val="0"/>
              <w:spacing w:line="460" w:lineRule="exact"/>
              <w:jc w:val="center"/>
              <w:rPr>
                <w:sz w:val="24"/>
                <w:lang w:val="zh-CN"/>
              </w:rPr>
            </w:pPr>
            <w:r>
              <w:rPr>
                <w:sz w:val="24"/>
                <w:lang w:val="zh-CN"/>
              </w:rPr>
              <w:t>名称</w:t>
            </w:r>
          </w:p>
        </w:tc>
        <w:tc>
          <w:tcPr>
            <w:tcW w:w="2236" w:type="dxa"/>
            <w:vAlign w:val="center"/>
          </w:tcPr>
          <w:p>
            <w:pPr>
              <w:tabs>
                <w:tab w:val="left" w:pos="210"/>
              </w:tabs>
              <w:autoSpaceDE w:val="0"/>
              <w:autoSpaceDN w:val="0"/>
              <w:adjustRightInd w:val="0"/>
              <w:spacing w:line="460" w:lineRule="exact"/>
              <w:jc w:val="center"/>
              <w:rPr>
                <w:color w:val="FF0000"/>
                <w:sz w:val="24"/>
                <w:u w:val="single"/>
              </w:rPr>
            </w:pPr>
            <w:r>
              <w:rPr>
                <w:sz w:val="24"/>
                <w:lang w:val="zh-CN"/>
              </w:rPr>
              <w:t>单价</w:t>
            </w:r>
          </w:p>
        </w:tc>
        <w:tc>
          <w:tcPr>
            <w:tcW w:w="3035" w:type="dxa"/>
            <w:vAlign w:val="center"/>
          </w:tcPr>
          <w:p>
            <w:pPr>
              <w:tabs>
                <w:tab w:val="left" w:pos="210"/>
              </w:tabs>
              <w:autoSpaceDE w:val="0"/>
              <w:autoSpaceDN w:val="0"/>
              <w:adjustRightInd w:val="0"/>
              <w:spacing w:line="460" w:lineRule="exact"/>
              <w:jc w:val="center"/>
              <w:rPr>
                <w:color w:val="FF0000"/>
                <w:sz w:val="24"/>
                <w:u w:val="single"/>
              </w:rPr>
            </w:pPr>
            <w:r>
              <w:rPr>
                <w:sz w:val="24"/>
                <w:lang w:val="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tabs>
                <w:tab w:val="left" w:pos="210"/>
              </w:tabs>
              <w:autoSpaceDE w:val="0"/>
              <w:autoSpaceDN w:val="0"/>
              <w:adjustRightInd w:val="0"/>
              <w:spacing w:line="460" w:lineRule="exact"/>
              <w:jc w:val="center"/>
              <w:rPr>
                <w:color w:val="FF0000"/>
                <w:sz w:val="24"/>
                <w:u w:val="single"/>
              </w:rPr>
            </w:pPr>
          </w:p>
        </w:tc>
        <w:tc>
          <w:tcPr>
            <w:tcW w:w="2438" w:type="dxa"/>
          </w:tcPr>
          <w:p>
            <w:pPr>
              <w:tabs>
                <w:tab w:val="left" w:pos="210"/>
              </w:tabs>
              <w:autoSpaceDE w:val="0"/>
              <w:autoSpaceDN w:val="0"/>
              <w:adjustRightInd w:val="0"/>
              <w:spacing w:line="460" w:lineRule="exact"/>
              <w:jc w:val="center"/>
              <w:rPr>
                <w:color w:val="FF0000"/>
                <w:sz w:val="24"/>
                <w:u w:val="single"/>
              </w:rPr>
            </w:pPr>
          </w:p>
        </w:tc>
        <w:tc>
          <w:tcPr>
            <w:tcW w:w="2236" w:type="dxa"/>
            <w:vAlign w:val="center"/>
          </w:tcPr>
          <w:p>
            <w:pPr>
              <w:tabs>
                <w:tab w:val="left" w:pos="210"/>
              </w:tabs>
              <w:autoSpaceDE w:val="0"/>
              <w:autoSpaceDN w:val="0"/>
              <w:adjustRightInd w:val="0"/>
              <w:spacing w:line="460" w:lineRule="exact"/>
              <w:jc w:val="center"/>
              <w:rPr>
                <w:color w:val="FF0000"/>
                <w:sz w:val="24"/>
                <w:u w:val="single"/>
              </w:rPr>
            </w:pPr>
          </w:p>
        </w:tc>
        <w:tc>
          <w:tcPr>
            <w:tcW w:w="3035" w:type="dxa"/>
            <w:vAlign w:val="center"/>
          </w:tcPr>
          <w:p>
            <w:pPr>
              <w:tabs>
                <w:tab w:val="left" w:pos="210"/>
              </w:tabs>
              <w:autoSpaceDE w:val="0"/>
              <w:autoSpaceDN w:val="0"/>
              <w:adjustRightInd w:val="0"/>
              <w:spacing w:line="460" w:lineRule="exact"/>
              <w:jc w:val="center"/>
              <w:rPr>
                <w:color w:val="FF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tabs>
                <w:tab w:val="left" w:pos="210"/>
              </w:tabs>
              <w:autoSpaceDE w:val="0"/>
              <w:autoSpaceDN w:val="0"/>
              <w:adjustRightInd w:val="0"/>
              <w:spacing w:line="460" w:lineRule="exact"/>
              <w:jc w:val="center"/>
              <w:rPr>
                <w:color w:val="FF0000"/>
                <w:sz w:val="24"/>
                <w:u w:val="single"/>
              </w:rPr>
            </w:pPr>
          </w:p>
        </w:tc>
        <w:tc>
          <w:tcPr>
            <w:tcW w:w="2438" w:type="dxa"/>
          </w:tcPr>
          <w:p>
            <w:pPr>
              <w:tabs>
                <w:tab w:val="left" w:pos="210"/>
              </w:tabs>
              <w:autoSpaceDE w:val="0"/>
              <w:autoSpaceDN w:val="0"/>
              <w:adjustRightInd w:val="0"/>
              <w:spacing w:line="460" w:lineRule="exact"/>
              <w:jc w:val="center"/>
              <w:rPr>
                <w:color w:val="FF0000"/>
                <w:sz w:val="24"/>
                <w:u w:val="single"/>
              </w:rPr>
            </w:pPr>
          </w:p>
        </w:tc>
        <w:tc>
          <w:tcPr>
            <w:tcW w:w="2236" w:type="dxa"/>
            <w:vAlign w:val="center"/>
          </w:tcPr>
          <w:p>
            <w:pPr>
              <w:tabs>
                <w:tab w:val="left" w:pos="210"/>
              </w:tabs>
              <w:autoSpaceDE w:val="0"/>
              <w:autoSpaceDN w:val="0"/>
              <w:adjustRightInd w:val="0"/>
              <w:spacing w:line="460" w:lineRule="exact"/>
              <w:jc w:val="center"/>
              <w:rPr>
                <w:color w:val="FF0000"/>
                <w:sz w:val="24"/>
                <w:u w:val="single"/>
              </w:rPr>
            </w:pPr>
          </w:p>
        </w:tc>
        <w:tc>
          <w:tcPr>
            <w:tcW w:w="3035" w:type="dxa"/>
            <w:vAlign w:val="center"/>
          </w:tcPr>
          <w:p>
            <w:pPr>
              <w:tabs>
                <w:tab w:val="left" w:pos="210"/>
              </w:tabs>
              <w:autoSpaceDE w:val="0"/>
              <w:autoSpaceDN w:val="0"/>
              <w:adjustRightInd w:val="0"/>
              <w:spacing w:line="460" w:lineRule="exact"/>
              <w:jc w:val="center"/>
              <w:rPr>
                <w:color w:val="FF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0" w:type="dxa"/>
            <w:vAlign w:val="center"/>
          </w:tcPr>
          <w:p>
            <w:pPr>
              <w:tabs>
                <w:tab w:val="left" w:pos="210"/>
              </w:tabs>
              <w:autoSpaceDE w:val="0"/>
              <w:autoSpaceDN w:val="0"/>
              <w:adjustRightInd w:val="0"/>
              <w:spacing w:line="460" w:lineRule="exact"/>
              <w:jc w:val="center"/>
              <w:rPr>
                <w:color w:val="FF0000"/>
                <w:sz w:val="24"/>
                <w:u w:val="single"/>
              </w:rPr>
            </w:pPr>
          </w:p>
        </w:tc>
        <w:tc>
          <w:tcPr>
            <w:tcW w:w="2438" w:type="dxa"/>
          </w:tcPr>
          <w:p>
            <w:pPr>
              <w:tabs>
                <w:tab w:val="left" w:pos="210"/>
              </w:tabs>
              <w:autoSpaceDE w:val="0"/>
              <w:autoSpaceDN w:val="0"/>
              <w:adjustRightInd w:val="0"/>
              <w:spacing w:line="460" w:lineRule="exact"/>
              <w:jc w:val="center"/>
              <w:rPr>
                <w:color w:val="FF0000"/>
                <w:sz w:val="24"/>
                <w:u w:val="single"/>
              </w:rPr>
            </w:pPr>
          </w:p>
        </w:tc>
        <w:tc>
          <w:tcPr>
            <w:tcW w:w="2236" w:type="dxa"/>
            <w:vAlign w:val="center"/>
          </w:tcPr>
          <w:p>
            <w:pPr>
              <w:tabs>
                <w:tab w:val="left" w:pos="210"/>
              </w:tabs>
              <w:autoSpaceDE w:val="0"/>
              <w:autoSpaceDN w:val="0"/>
              <w:adjustRightInd w:val="0"/>
              <w:spacing w:line="460" w:lineRule="exact"/>
              <w:jc w:val="center"/>
              <w:rPr>
                <w:color w:val="FF0000"/>
                <w:sz w:val="24"/>
                <w:u w:val="single"/>
              </w:rPr>
            </w:pPr>
          </w:p>
        </w:tc>
        <w:tc>
          <w:tcPr>
            <w:tcW w:w="3035" w:type="dxa"/>
            <w:vAlign w:val="center"/>
          </w:tcPr>
          <w:p>
            <w:pPr>
              <w:tabs>
                <w:tab w:val="left" w:pos="210"/>
              </w:tabs>
              <w:autoSpaceDE w:val="0"/>
              <w:autoSpaceDN w:val="0"/>
              <w:adjustRightInd w:val="0"/>
              <w:spacing w:line="460" w:lineRule="exact"/>
              <w:jc w:val="center"/>
              <w:rPr>
                <w:color w:val="FF0000"/>
                <w:sz w:val="24"/>
                <w:u w:val="single"/>
              </w:rPr>
            </w:pPr>
          </w:p>
        </w:tc>
      </w:tr>
    </w:tbl>
    <w:p>
      <w:pPr>
        <w:tabs>
          <w:tab w:val="left" w:pos="210"/>
        </w:tabs>
        <w:autoSpaceDE w:val="0"/>
        <w:autoSpaceDN w:val="0"/>
        <w:adjustRightInd w:val="0"/>
        <w:spacing w:line="460" w:lineRule="exact"/>
        <w:ind w:firstLine="448" w:firstLineChars="200"/>
        <w:rPr>
          <w:color w:val="000000"/>
          <w:sz w:val="24"/>
        </w:rPr>
      </w:pPr>
    </w:p>
    <w:p>
      <w:pPr>
        <w:spacing w:line="460" w:lineRule="exact"/>
        <w:ind w:left="192" w:firstLine="3685" w:firstLineChars="1645"/>
        <w:rPr>
          <w:sz w:val="24"/>
        </w:rPr>
      </w:pPr>
    </w:p>
    <w:p>
      <w:pPr>
        <w:spacing w:line="460" w:lineRule="exact"/>
        <w:ind w:left="192" w:leftChars="99" w:firstLine="5721" w:firstLineChars="2554"/>
        <w:rPr>
          <w:sz w:val="24"/>
        </w:rPr>
      </w:pPr>
      <w:r>
        <w:rPr>
          <w:sz w:val="24"/>
        </w:rPr>
        <w:t>投标人代表签字：_______________</w:t>
      </w:r>
    </w:p>
    <w:p>
      <w:pPr>
        <w:spacing w:line="460" w:lineRule="exact"/>
        <w:ind w:left="192" w:firstLine="3685" w:firstLineChars="1645"/>
        <w:rPr>
          <w:sz w:val="24"/>
        </w:rPr>
      </w:pPr>
    </w:p>
    <w:p>
      <w:pPr>
        <w:spacing w:line="460" w:lineRule="exact"/>
        <w:ind w:left="192" w:leftChars="99" w:firstLine="5721" w:firstLineChars="2554"/>
        <w:rPr>
          <w:sz w:val="24"/>
        </w:rPr>
      </w:pPr>
      <w:r>
        <w:rPr>
          <w:sz w:val="24"/>
        </w:rPr>
        <w:t>职务：_________日期：__________</w:t>
      </w:r>
    </w:p>
    <w:p>
      <w:pPr>
        <w:spacing w:line="460" w:lineRule="exact"/>
        <w:ind w:left="192" w:firstLine="3685" w:firstLineChars="1645"/>
        <w:rPr>
          <w:sz w:val="24"/>
        </w:rPr>
      </w:pPr>
    </w:p>
    <w:p>
      <w:pPr>
        <w:spacing w:line="460" w:lineRule="exact"/>
        <w:ind w:left="192" w:leftChars="99" w:firstLine="5721" w:firstLineChars="2554"/>
        <w:rPr>
          <w:sz w:val="24"/>
        </w:rPr>
      </w:pPr>
      <w:r>
        <w:rPr>
          <w:sz w:val="24"/>
        </w:rPr>
        <w:t>投标人名称（公章）：_____________</w:t>
      </w: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kinsoku w:val="0"/>
        <w:adjustRightInd w:val="0"/>
        <w:snapToGrid w:val="0"/>
        <w:spacing w:line="360" w:lineRule="auto"/>
        <w:outlineLvl w:val="0"/>
        <w:rPr>
          <w:b/>
          <w:sz w:val="24"/>
        </w:rPr>
      </w:pPr>
      <w:r>
        <w:rPr>
          <w:rFonts w:hint="eastAsia"/>
          <w:b/>
          <w:sz w:val="24"/>
        </w:rPr>
        <w:t xml:space="preserve">附件16 </w:t>
      </w:r>
    </w:p>
    <w:p>
      <w:pPr>
        <w:kinsoku w:val="0"/>
        <w:adjustRightInd w:val="0"/>
        <w:snapToGrid w:val="0"/>
        <w:spacing w:line="360" w:lineRule="auto"/>
        <w:jc w:val="center"/>
        <w:rPr>
          <w:b/>
          <w:sz w:val="24"/>
        </w:rPr>
      </w:pPr>
      <w:bookmarkStart w:id="134" w:name="_Toc15217_WPSOffice_Level1"/>
      <w:r>
        <w:rPr>
          <w:b/>
          <w:sz w:val="24"/>
        </w:rPr>
        <w:t>承</w:t>
      </w:r>
      <w:r>
        <w:rPr>
          <w:rFonts w:hint="eastAsia"/>
          <w:b/>
          <w:sz w:val="24"/>
        </w:rPr>
        <w:t xml:space="preserve"> </w:t>
      </w:r>
      <w:r>
        <w:rPr>
          <w:b/>
          <w:sz w:val="24"/>
        </w:rPr>
        <w:t>诺</w:t>
      </w:r>
      <w:r>
        <w:rPr>
          <w:rFonts w:hint="eastAsia"/>
          <w:b/>
          <w:sz w:val="24"/>
        </w:rPr>
        <w:t xml:space="preserve"> </w:t>
      </w:r>
      <w:r>
        <w:rPr>
          <w:b/>
          <w:sz w:val="24"/>
        </w:rPr>
        <w:t>书</w:t>
      </w:r>
      <w:bookmarkEnd w:id="134"/>
    </w:p>
    <w:p>
      <w:pPr>
        <w:kinsoku w:val="0"/>
        <w:adjustRightInd w:val="0"/>
        <w:snapToGrid w:val="0"/>
        <w:spacing w:line="360" w:lineRule="auto"/>
        <w:ind w:firstLine="601"/>
        <w:rPr>
          <w:sz w:val="24"/>
        </w:rPr>
      </w:pPr>
    </w:p>
    <w:p>
      <w:pPr>
        <w:kinsoku w:val="0"/>
        <w:adjustRightInd w:val="0"/>
        <w:snapToGrid w:val="0"/>
        <w:spacing w:line="360" w:lineRule="auto"/>
        <w:ind w:firstLine="601"/>
        <w:rPr>
          <w:sz w:val="24"/>
        </w:rPr>
      </w:pPr>
      <w:r>
        <w:rPr>
          <w:sz w:val="24"/>
        </w:rPr>
        <w:t>我单位现参加</w:t>
      </w:r>
      <w:r>
        <w:rPr>
          <w:sz w:val="24"/>
          <w:u w:val="single"/>
        </w:rPr>
        <w:t xml:space="preserve">                        </w:t>
      </w:r>
      <w:r>
        <w:rPr>
          <w:sz w:val="24"/>
        </w:rPr>
        <w:t>项目（项目编号：</w:t>
      </w:r>
      <w:r>
        <w:rPr>
          <w:sz w:val="24"/>
          <w:u w:val="single"/>
        </w:rPr>
        <w:t xml:space="preserve">          </w:t>
      </w:r>
      <w:r>
        <w:rPr>
          <w:sz w:val="24"/>
        </w:rPr>
        <w:t>），并作出如下承诺：</w:t>
      </w:r>
    </w:p>
    <w:p>
      <w:pPr>
        <w:kinsoku w:val="0"/>
        <w:adjustRightInd w:val="0"/>
        <w:snapToGrid w:val="0"/>
        <w:spacing w:line="360" w:lineRule="auto"/>
        <w:ind w:firstLine="601"/>
        <w:rPr>
          <w:sz w:val="24"/>
        </w:rPr>
      </w:pPr>
      <w:r>
        <w:rPr>
          <w:sz w:val="24"/>
        </w:rPr>
        <w:t>我单位不存在《中华人民共和国政府采购法实施条例》(国务院令第658号)第18条中“单位负责人为同一人或者存在直接控股、管理关系的不同供应商，不得参加同一合同项下的政府采购活动”的情形，如若出现以上情况，一经查实，视为无效投标并接受相应处罚。</w:t>
      </w:r>
    </w:p>
    <w:p>
      <w:pPr>
        <w:kinsoku w:val="0"/>
        <w:adjustRightInd w:val="0"/>
        <w:snapToGrid w:val="0"/>
        <w:spacing w:line="360" w:lineRule="auto"/>
        <w:ind w:firstLine="601"/>
        <w:rPr>
          <w:sz w:val="24"/>
        </w:rPr>
      </w:pPr>
      <w:r>
        <w:rPr>
          <w:sz w:val="24"/>
        </w:rPr>
        <w:t>特此承诺。</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Pr>
        <w:kinsoku w:val="0"/>
        <w:adjustRightInd w:val="0"/>
        <w:snapToGrid w:val="0"/>
        <w:spacing w:line="360" w:lineRule="auto"/>
      </w:pPr>
    </w:p>
    <w:p/>
    <w:p/>
    <w:p/>
    <w:p/>
    <w:p>
      <w:pPr>
        <w:tabs>
          <w:tab w:val="left" w:pos="360"/>
        </w:tabs>
        <w:spacing w:after="286" w:afterLines="100" w:line="360" w:lineRule="auto"/>
        <w:rPr>
          <w:sz w:val="24"/>
        </w:rPr>
      </w:pPr>
    </w:p>
    <w:p>
      <w:pPr>
        <w:tabs>
          <w:tab w:val="left" w:pos="360"/>
        </w:tabs>
        <w:kinsoku w:val="0"/>
        <w:adjustRightInd w:val="0"/>
        <w:snapToGrid w:val="0"/>
        <w:spacing w:after="286" w:afterLines="100" w:line="360" w:lineRule="auto"/>
        <w:rPr>
          <w:b/>
          <w:sz w:val="24"/>
        </w:rPr>
      </w:pPr>
      <w:r>
        <w:rPr>
          <w:b/>
          <w:sz w:val="24"/>
        </w:rPr>
        <w:t>附件</w:t>
      </w:r>
      <w:r>
        <w:rPr>
          <w:rFonts w:hint="eastAsia"/>
          <w:b/>
          <w:sz w:val="24"/>
        </w:rPr>
        <w:t>17</w:t>
      </w:r>
    </w:p>
    <w:p>
      <w:pPr>
        <w:tabs>
          <w:tab w:val="left" w:pos="360"/>
        </w:tabs>
        <w:kinsoku w:val="0"/>
        <w:adjustRightInd w:val="0"/>
        <w:snapToGrid w:val="0"/>
        <w:spacing w:after="286" w:afterLines="100" w:line="360" w:lineRule="auto"/>
        <w:ind w:firstLine="448" w:firstLineChars="200"/>
        <w:jc w:val="center"/>
        <w:rPr>
          <w:b/>
          <w:bCs/>
          <w:sz w:val="24"/>
        </w:rPr>
      </w:pPr>
      <w:bookmarkStart w:id="135" w:name="_Toc22091_WPSOffice_Level1"/>
      <w:r>
        <w:rPr>
          <w:rFonts w:hint="eastAsia"/>
          <w:b/>
          <w:bCs/>
          <w:sz w:val="24"/>
        </w:rPr>
        <w:t>依法参加政府采购活动承诺函</w:t>
      </w:r>
      <w:bookmarkEnd w:id="135"/>
    </w:p>
    <w:p>
      <w:pPr>
        <w:kinsoku w:val="0"/>
        <w:adjustRightInd w:val="0"/>
        <w:snapToGrid w:val="0"/>
        <w:spacing w:line="360" w:lineRule="auto"/>
        <w:ind w:firstLine="2240" w:firstLineChars="1000"/>
        <w:jc w:val="left"/>
        <w:rPr>
          <w:rFonts w:ascii="楷体" w:eastAsia="楷体" w:cs="楷体"/>
          <w:kern w:val="0"/>
          <w:sz w:val="24"/>
          <w:szCs w:val="24"/>
        </w:rPr>
      </w:pPr>
    </w:p>
    <w:p>
      <w:pPr>
        <w:kinsoku w:val="0"/>
        <w:adjustRightInd w:val="0"/>
        <w:snapToGrid w:val="0"/>
        <w:spacing w:line="360" w:lineRule="auto"/>
        <w:ind w:firstLine="601"/>
        <w:rPr>
          <w:sz w:val="24"/>
        </w:rPr>
      </w:pPr>
      <w:r>
        <w:rPr>
          <w:rFonts w:hint="eastAsia"/>
          <w:sz w:val="24"/>
        </w:rPr>
        <w:t>我单位现参与</w:t>
      </w:r>
      <w:r>
        <w:rPr>
          <w:rFonts w:hint="eastAsia"/>
          <w:sz w:val="24"/>
          <w:u w:val="single"/>
        </w:rPr>
        <w:t xml:space="preserve">                       </w:t>
      </w:r>
      <w:r>
        <w:rPr>
          <w:rFonts w:hint="eastAsia"/>
          <w:sz w:val="24"/>
        </w:rPr>
        <w:t>项目（项目编号：</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），并作出如下承诺：</w:t>
      </w:r>
    </w:p>
    <w:p>
      <w:pPr>
        <w:kinsoku w:val="0"/>
        <w:adjustRightInd w:val="0"/>
        <w:snapToGrid w:val="0"/>
        <w:spacing w:line="360" w:lineRule="auto"/>
        <w:ind w:firstLine="601"/>
        <w:rPr>
          <w:sz w:val="24"/>
        </w:rPr>
      </w:pPr>
      <w:r>
        <w:rPr>
          <w:rFonts w:hint="eastAsia"/>
          <w:sz w:val="24"/>
        </w:rPr>
        <w:t>本项目有效执行期内满足《中华人民共和国政府采购法》第二十二条规定的供应商参加政府采购活动应具备的条件。在有效执行期内，如有需要，随时接受采购人的检查验证。</w:t>
      </w:r>
    </w:p>
    <w:p>
      <w:pPr>
        <w:kinsoku w:val="0"/>
        <w:adjustRightInd w:val="0"/>
        <w:snapToGrid w:val="0"/>
        <w:spacing w:line="360" w:lineRule="auto"/>
        <w:ind w:firstLine="601"/>
        <w:rPr>
          <w:sz w:val="24"/>
        </w:rPr>
      </w:pPr>
    </w:p>
    <w:p>
      <w:pPr>
        <w:kinsoku w:val="0"/>
        <w:adjustRightInd w:val="0"/>
        <w:snapToGrid w:val="0"/>
        <w:spacing w:line="360" w:lineRule="auto"/>
        <w:ind w:firstLine="601"/>
        <w:rPr>
          <w:sz w:val="24"/>
        </w:rPr>
      </w:pPr>
      <w:r>
        <w:rPr>
          <w:rFonts w:hint="eastAsia"/>
          <w:sz w:val="24"/>
        </w:rPr>
        <w:t>特此承诺。</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kinsoku w:val="0"/>
        <w:adjustRightInd w:val="0"/>
        <w:snapToGrid w:val="0"/>
        <w:spacing w:line="360" w:lineRule="auto"/>
        <w:ind w:firstLine="601"/>
        <w:rPr>
          <w:sz w:val="24"/>
        </w:rPr>
      </w:pPr>
    </w:p>
    <w:p>
      <w:pPr>
        <w:tabs>
          <w:tab w:val="left" w:pos="360"/>
        </w:tabs>
        <w:kinsoku w:val="0"/>
        <w:adjustRightInd w:val="0"/>
        <w:snapToGrid w:val="0"/>
        <w:spacing w:after="286" w:afterLines="100" w:line="360" w:lineRule="auto"/>
        <w:ind w:firstLine="448" w:firstLineChars="200"/>
        <w:rPr>
          <w:sz w:val="24"/>
        </w:rPr>
      </w:pPr>
    </w:p>
    <w:p>
      <w:pPr>
        <w:kinsoku w:val="0"/>
        <w:adjustRightInd w:val="0"/>
        <w:snapToGrid w:val="0"/>
        <w:spacing w:line="360" w:lineRule="auto"/>
        <w:ind w:firstLine="601"/>
        <w:rPr>
          <w:sz w:val="24"/>
        </w:rPr>
      </w:pPr>
    </w:p>
    <w:p>
      <w:pPr>
        <w:kinsoku w:val="0"/>
        <w:adjustRightInd w:val="0"/>
        <w:snapToGrid w:val="0"/>
        <w:spacing w:line="360" w:lineRule="auto"/>
        <w:ind w:firstLine="601"/>
        <w:rPr>
          <w:sz w:val="24"/>
        </w:rPr>
      </w:pPr>
    </w:p>
    <w:p>
      <w:pPr>
        <w:kinsoku w:val="0"/>
        <w:adjustRightInd w:val="0"/>
        <w:snapToGrid w:val="0"/>
        <w:spacing w:line="360" w:lineRule="auto"/>
        <w:ind w:firstLine="601"/>
        <w:rPr>
          <w:sz w:val="24"/>
        </w:rPr>
      </w:pPr>
    </w:p>
    <w:p>
      <w:pPr>
        <w:kinsoku w:val="0"/>
        <w:adjustRightInd w:val="0"/>
        <w:snapToGrid w:val="0"/>
        <w:spacing w:line="360" w:lineRule="auto"/>
        <w:ind w:firstLine="601"/>
        <w:rPr>
          <w:sz w:val="24"/>
        </w:rPr>
      </w:pPr>
    </w:p>
    <w:p>
      <w:pPr>
        <w:kinsoku w:val="0"/>
        <w:adjustRightInd w:val="0"/>
        <w:snapToGrid w:val="0"/>
        <w:spacing w:line="360" w:lineRule="auto"/>
        <w:ind w:firstLine="601"/>
        <w:rPr>
          <w:sz w:val="24"/>
        </w:rPr>
      </w:pPr>
    </w:p>
    <w:p>
      <w:pPr>
        <w:kinsoku w:val="0"/>
        <w:adjustRightInd w:val="0"/>
        <w:snapToGrid w:val="0"/>
        <w:spacing w:line="360" w:lineRule="auto"/>
        <w:ind w:firstLine="601"/>
        <w:rPr>
          <w:sz w:val="24"/>
        </w:rPr>
      </w:pPr>
    </w:p>
    <w:p>
      <w:pPr>
        <w:tabs>
          <w:tab w:val="left" w:pos="360"/>
        </w:tabs>
        <w:kinsoku w:val="0"/>
        <w:adjustRightInd w:val="0"/>
        <w:snapToGrid w:val="0"/>
        <w:spacing w:after="286" w:afterLines="100" w:line="360" w:lineRule="auto"/>
        <w:ind w:firstLine="448" w:firstLineChars="200"/>
        <w:rPr>
          <w:sz w:val="24"/>
        </w:rPr>
      </w:pPr>
    </w:p>
    <w:p>
      <w:pPr>
        <w:tabs>
          <w:tab w:val="left" w:pos="360"/>
        </w:tabs>
        <w:kinsoku w:val="0"/>
        <w:adjustRightInd w:val="0"/>
        <w:snapToGrid w:val="0"/>
        <w:spacing w:after="286" w:afterLines="100" w:line="360" w:lineRule="auto"/>
        <w:ind w:firstLine="448" w:firstLineChars="200"/>
        <w:rPr>
          <w:sz w:val="24"/>
        </w:rPr>
      </w:pPr>
    </w:p>
    <w:p>
      <w:pPr>
        <w:tabs>
          <w:tab w:val="left" w:pos="360"/>
        </w:tabs>
        <w:spacing w:after="286" w:afterLines="100" w:line="360" w:lineRule="auto"/>
        <w:ind w:firstLine="448" w:firstLineChars="200"/>
        <w:rPr>
          <w:sz w:val="24"/>
        </w:rPr>
      </w:pPr>
    </w:p>
    <w:p>
      <w:pPr>
        <w:tabs>
          <w:tab w:val="left" w:pos="360"/>
        </w:tabs>
        <w:spacing w:after="286" w:afterLines="100" w:line="360" w:lineRule="auto"/>
        <w:ind w:firstLine="448" w:firstLineChars="200"/>
        <w:rPr>
          <w:sz w:val="24"/>
        </w:rPr>
      </w:pPr>
    </w:p>
    <w:p>
      <w:pPr>
        <w:tabs>
          <w:tab w:val="left" w:pos="360"/>
        </w:tabs>
        <w:spacing w:after="286" w:afterLines="100" w:line="360" w:lineRule="auto"/>
        <w:ind w:firstLine="448" w:firstLineChars="200"/>
        <w:rPr>
          <w:sz w:val="24"/>
        </w:rPr>
      </w:pPr>
    </w:p>
    <w:p>
      <w:pPr>
        <w:tabs>
          <w:tab w:val="left" w:pos="360"/>
        </w:tabs>
        <w:kinsoku w:val="0"/>
        <w:adjustRightInd w:val="0"/>
        <w:snapToGrid w:val="0"/>
        <w:spacing w:after="286" w:afterLines="100" w:line="360" w:lineRule="auto"/>
        <w:rPr>
          <w:b/>
          <w:sz w:val="24"/>
        </w:rPr>
      </w:pPr>
      <w:r>
        <w:rPr>
          <w:b/>
          <w:sz w:val="24"/>
        </w:rPr>
        <w:t>附件</w:t>
      </w:r>
      <w:r>
        <w:rPr>
          <w:rFonts w:hint="eastAsia"/>
          <w:b/>
          <w:sz w:val="24"/>
        </w:rPr>
        <w:t>18</w:t>
      </w:r>
    </w:p>
    <w:p>
      <w:pPr>
        <w:tabs>
          <w:tab w:val="left" w:pos="360"/>
        </w:tabs>
        <w:kinsoku w:val="0"/>
        <w:adjustRightInd w:val="0"/>
        <w:snapToGrid w:val="0"/>
        <w:spacing w:after="286" w:afterLines="100" w:line="360" w:lineRule="auto"/>
        <w:ind w:firstLine="528" w:firstLineChars="200"/>
        <w:jc w:val="center"/>
        <w:rPr>
          <w:b/>
          <w:sz w:val="28"/>
          <w:szCs w:val="28"/>
        </w:rPr>
      </w:pPr>
      <w:r>
        <w:rPr>
          <w:rFonts w:hint="eastAsia"/>
          <w:b/>
          <w:sz w:val="28"/>
          <w:szCs w:val="28"/>
        </w:rPr>
        <w:t>无重大违法记录承诺书</w:t>
      </w:r>
    </w:p>
    <w:p>
      <w:pPr>
        <w:tabs>
          <w:tab w:val="left" w:pos="360"/>
        </w:tabs>
        <w:kinsoku w:val="0"/>
        <w:adjustRightInd w:val="0"/>
        <w:snapToGrid w:val="0"/>
        <w:spacing w:after="286" w:afterLines="100" w:line="360" w:lineRule="auto"/>
        <w:ind w:firstLine="448" w:firstLineChars="200"/>
        <w:rPr>
          <w:sz w:val="24"/>
        </w:rPr>
      </w:pPr>
      <w:r>
        <w:rPr>
          <w:rFonts w:hint="eastAsia"/>
          <w:sz w:val="24"/>
        </w:rPr>
        <w:t>致：天津博汇招标有限公司</w:t>
      </w:r>
    </w:p>
    <w:p>
      <w:pPr>
        <w:tabs>
          <w:tab w:val="left" w:pos="360"/>
        </w:tabs>
        <w:kinsoku w:val="0"/>
        <w:adjustRightInd w:val="0"/>
        <w:snapToGrid w:val="0"/>
        <w:spacing w:after="286" w:afterLines="100" w:line="360" w:lineRule="auto"/>
        <w:rPr>
          <w:sz w:val="24"/>
        </w:rPr>
      </w:pPr>
      <w:r>
        <w:rPr>
          <w:rFonts w:hint="eastAsia"/>
          <w:sz w:val="24"/>
        </w:rPr>
        <w:t xml:space="preserve">     我单位在参加政府采购活动前三年内在经营活动中无重大违法记录，特此承诺。若招标采购单位在本项目采购过程中发现我单位近三年内在经营活动中有重大违法记录，我单位将无条件地退出本项目的投标，并承担因此产生的一切后果。</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tabs>
          <w:tab w:val="left" w:pos="360"/>
        </w:tabs>
        <w:kinsoku w:val="0"/>
        <w:adjustRightInd w:val="0"/>
        <w:snapToGrid w:val="0"/>
        <w:spacing w:after="286" w:afterLines="100" w:line="360" w:lineRule="auto"/>
        <w:ind w:firstLine="448" w:firstLineChars="200"/>
        <w:rPr>
          <w:sz w:val="24"/>
        </w:rPr>
      </w:pPr>
    </w:p>
    <w:p>
      <w:pPr>
        <w:tabs>
          <w:tab w:val="left" w:pos="360"/>
        </w:tabs>
        <w:kinsoku w:val="0"/>
        <w:adjustRightInd w:val="0"/>
        <w:snapToGrid w:val="0"/>
        <w:spacing w:after="286" w:afterLines="100" w:line="360" w:lineRule="auto"/>
        <w:ind w:firstLine="465"/>
        <w:rPr>
          <w:sz w:val="24"/>
        </w:rPr>
      </w:pPr>
    </w:p>
    <w:p>
      <w:pPr>
        <w:tabs>
          <w:tab w:val="left" w:pos="360"/>
        </w:tabs>
        <w:kinsoku w:val="0"/>
        <w:adjustRightInd w:val="0"/>
        <w:snapToGrid w:val="0"/>
        <w:spacing w:after="286" w:afterLines="100" w:line="360" w:lineRule="auto"/>
        <w:ind w:firstLine="465"/>
        <w:rPr>
          <w:sz w:val="24"/>
        </w:rPr>
      </w:pPr>
    </w:p>
    <w:p>
      <w:pPr>
        <w:tabs>
          <w:tab w:val="left" w:pos="360"/>
        </w:tabs>
        <w:spacing w:after="286" w:afterLines="100" w:line="360" w:lineRule="auto"/>
        <w:ind w:firstLine="465"/>
        <w:rPr>
          <w:sz w:val="24"/>
        </w:rPr>
      </w:pPr>
    </w:p>
    <w:p>
      <w:pPr>
        <w:tabs>
          <w:tab w:val="left" w:pos="360"/>
        </w:tabs>
        <w:spacing w:after="286" w:afterLines="100" w:line="360" w:lineRule="auto"/>
        <w:ind w:firstLine="465"/>
        <w:rPr>
          <w:sz w:val="24"/>
        </w:rPr>
      </w:pPr>
    </w:p>
    <w:p>
      <w:pPr>
        <w:tabs>
          <w:tab w:val="left" w:pos="360"/>
        </w:tabs>
        <w:spacing w:after="286" w:afterLines="100" w:line="360" w:lineRule="auto"/>
        <w:ind w:firstLine="465"/>
        <w:rPr>
          <w:sz w:val="24"/>
        </w:rPr>
      </w:pPr>
    </w:p>
    <w:p>
      <w:pPr>
        <w:tabs>
          <w:tab w:val="left" w:pos="360"/>
        </w:tabs>
        <w:spacing w:after="286" w:afterLines="100" w:line="360" w:lineRule="auto"/>
        <w:ind w:firstLine="465"/>
        <w:rPr>
          <w:sz w:val="24"/>
        </w:rPr>
      </w:pPr>
    </w:p>
    <w:p>
      <w:pPr>
        <w:tabs>
          <w:tab w:val="left" w:pos="360"/>
        </w:tabs>
        <w:spacing w:after="286" w:afterLines="100" w:line="360" w:lineRule="auto"/>
        <w:ind w:firstLine="465"/>
        <w:rPr>
          <w:sz w:val="24"/>
        </w:rPr>
      </w:pP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ind w:firstLine="448" w:firstLineChars="200"/>
        <w:outlineLvl w:val="0"/>
        <w:rPr>
          <w:b/>
          <w:sz w:val="24"/>
        </w:rPr>
      </w:pPr>
      <w:bookmarkStart w:id="136" w:name="_Toc498866820"/>
      <w:bookmarkStart w:id="137" w:name="_Toc498867002"/>
    </w:p>
    <w:p>
      <w:pPr>
        <w:spacing w:line="360" w:lineRule="auto"/>
        <w:ind w:firstLine="448" w:firstLineChars="200"/>
        <w:outlineLvl w:val="0"/>
        <w:rPr>
          <w:b/>
          <w:sz w:val="24"/>
        </w:rPr>
      </w:pPr>
    </w:p>
    <w:bookmarkEnd w:id="136"/>
    <w:bookmarkEnd w:id="137"/>
    <w:p>
      <w:pPr>
        <w:kinsoku w:val="0"/>
        <w:adjustRightInd w:val="0"/>
        <w:snapToGrid w:val="0"/>
        <w:spacing w:line="360" w:lineRule="auto"/>
        <w:outlineLvl w:val="0"/>
        <w:rPr>
          <w:b/>
          <w:sz w:val="24"/>
        </w:rPr>
      </w:pPr>
      <w:r>
        <w:rPr>
          <w:rFonts w:hint="eastAsia"/>
          <w:b/>
          <w:sz w:val="24"/>
        </w:rPr>
        <w:t>附件19</w:t>
      </w:r>
    </w:p>
    <w:p>
      <w:pPr>
        <w:kinsoku w:val="0"/>
        <w:adjustRightInd w:val="0"/>
        <w:snapToGrid w:val="0"/>
        <w:spacing w:line="360" w:lineRule="auto"/>
        <w:ind w:firstLine="448" w:firstLineChars="200"/>
        <w:jc w:val="center"/>
        <w:outlineLvl w:val="0"/>
        <w:rPr>
          <w:b/>
          <w:sz w:val="24"/>
        </w:rPr>
      </w:pPr>
      <w:bookmarkStart w:id="138" w:name="_Toc498867003"/>
      <w:bookmarkStart w:id="139" w:name="_Toc498866821"/>
      <w:bookmarkStart w:id="140" w:name="_Toc7148_WPSOffice_Level1"/>
      <w:r>
        <w:rPr>
          <w:rFonts w:hint="eastAsia"/>
          <w:b/>
          <w:sz w:val="24"/>
        </w:rPr>
        <w:t>中标服务费承诺书</w:t>
      </w:r>
      <w:bookmarkEnd w:id="138"/>
      <w:bookmarkEnd w:id="139"/>
      <w:bookmarkEnd w:id="140"/>
    </w:p>
    <w:p>
      <w:pPr>
        <w:kinsoku w:val="0"/>
        <w:adjustRightInd w:val="0"/>
        <w:snapToGrid w:val="0"/>
        <w:spacing w:line="360" w:lineRule="auto"/>
        <w:ind w:firstLine="448" w:firstLineChars="200"/>
        <w:outlineLvl w:val="0"/>
        <w:rPr>
          <w:sz w:val="24"/>
        </w:rPr>
      </w:pPr>
    </w:p>
    <w:p>
      <w:pPr>
        <w:kinsoku w:val="0"/>
        <w:adjustRightInd w:val="0"/>
        <w:snapToGrid w:val="0"/>
        <w:spacing w:line="360" w:lineRule="auto"/>
        <w:ind w:firstLine="448" w:firstLineChars="200"/>
        <w:outlineLvl w:val="0"/>
        <w:rPr>
          <w:sz w:val="24"/>
        </w:rPr>
      </w:pPr>
      <w:bookmarkStart w:id="141" w:name="_Toc498866822"/>
      <w:bookmarkStart w:id="142" w:name="_Toc498867004"/>
      <w:r>
        <w:rPr>
          <w:rFonts w:hint="eastAsia"/>
          <w:sz w:val="24"/>
        </w:rPr>
        <w:t>致：天津博汇招标有限公司</w:t>
      </w:r>
      <w:bookmarkEnd w:id="141"/>
      <w:bookmarkEnd w:id="142"/>
    </w:p>
    <w:p>
      <w:pPr>
        <w:kinsoku w:val="0"/>
        <w:adjustRightInd w:val="0"/>
        <w:snapToGrid w:val="0"/>
        <w:spacing w:line="360" w:lineRule="auto"/>
        <w:ind w:firstLine="448" w:firstLineChars="200"/>
        <w:outlineLvl w:val="0"/>
        <w:rPr>
          <w:sz w:val="24"/>
        </w:rPr>
      </w:pPr>
    </w:p>
    <w:p>
      <w:pPr>
        <w:kinsoku w:val="0"/>
        <w:adjustRightInd w:val="0"/>
        <w:snapToGrid w:val="0"/>
        <w:spacing w:line="360" w:lineRule="auto"/>
        <w:ind w:firstLine="448" w:firstLineChars="200"/>
        <w:outlineLvl w:val="0"/>
        <w:rPr>
          <w:sz w:val="24"/>
        </w:rPr>
      </w:pPr>
      <w:bookmarkStart w:id="143" w:name="_Toc498867005"/>
      <w:bookmarkStart w:id="144" w:name="_Toc498866823"/>
      <w:r>
        <w:rPr>
          <w:rFonts w:hint="eastAsia"/>
          <w:sz w:val="24"/>
        </w:rPr>
        <w:t>我司在贵公司组织的</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）的招标中若获中标，我司保证在收到中标通知书后5日内，按照招标文件的规定，以支票，电汇或现金的形式，向贵公司一次性支付应交纳的中标服务费用。</w:t>
      </w:r>
      <w:bookmarkEnd w:id="143"/>
      <w:bookmarkEnd w:id="144"/>
    </w:p>
    <w:p>
      <w:pPr>
        <w:kinsoku w:val="0"/>
        <w:adjustRightInd w:val="0"/>
        <w:snapToGrid w:val="0"/>
        <w:spacing w:line="360" w:lineRule="auto"/>
        <w:ind w:firstLine="448" w:firstLineChars="200"/>
        <w:outlineLvl w:val="0"/>
        <w:rPr>
          <w:sz w:val="24"/>
        </w:rPr>
      </w:pPr>
    </w:p>
    <w:p>
      <w:pPr>
        <w:kinsoku w:val="0"/>
        <w:adjustRightInd w:val="0"/>
        <w:snapToGrid w:val="0"/>
        <w:spacing w:line="360" w:lineRule="auto"/>
        <w:ind w:firstLine="448" w:firstLineChars="200"/>
        <w:outlineLvl w:val="0"/>
        <w:rPr>
          <w:sz w:val="24"/>
        </w:rPr>
      </w:pPr>
      <w:bookmarkStart w:id="145" w:name="_Toc498866824"/>
      <w:bookmarkStart w:id="146" w:name="_Toc498867006"/>
      <w:r>
        <w:rPr>
          <w:rFonts w:hint="eastAsia"/>
          <w:sz w:val="24"/>
        </w:rPr>
        <w:t>特此承诺！</w:t>
      </w:r>
      <w:bookmarkEnd w:id="145"/>
      <w:bookmarkEnd w:id="146"/>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投标人名称（公章）：_____________</w:t>
      </w:r>
    </w:p>
    <w:p>
      <w:pPr>
        <w:spacing w:line="360" w:lineRule="auto"/>
        <w:ind w:firstLine="448" w:firstLineChars="200"/>
        <w:outlineLvl w:val="0"/>
        <w:rPr>
          <w:sz w:val="24"/>
        </w:rPr>
      </w:pPr>
    </w:p>
    <w:p>
      <w:pPr>
        <w:spacing w:line="360" w:lineRule="auto"/>
        <w:ind w:firstLine="448" w:firstLineChars="200"/>
        <w:outlineLvl w:val="0"/>
        <w:rPr>
          <w:sz w:val="24"/>
        </w:rPr>
      </w:pPr>
    </w:p>
    <w:p>
      <w:pPr>
        <w:spacing w:line="360" w:lineRule="auto"/>
        <w:ind w:firstLine="448" w:firstLineChars="200"/>
        <w:outlineLvl w:val="0"/>
        <w:rPr>
          <w:sz w:val="24"/>
        </w:rPr>
      </w:pPr>
    </w:p>
    <w:p>
      <w:pPr>
        <w:tabs>
          <w:tab w:val="left" w:pos="360"/>
        </w:tabs>
        <w:spacing w:after="286" w:afterLines="100" w:line="360" w:lineRule="auto"/>
        <w:ind w:firstLine="448" w:firstLineChars="200"/>
        <w:rPr>
          <w:sz w:val="24"/>
        </w:rPr>
      </w:pPr>
    </w:p>
    <w:p>
      <w:pPr>
        <w:tabs>
          <w:tab w:val="left" w:pos="360"/>
        </w:tabs>
        <w:spacing w:after="286" w:afterLines="100" w:line="360" w:lineRule="auto"/>
        <w:ind w:firstLine="448" w:firstLineChars="200"/>
        <w:rPr>
          <w:sz w:val="24"/>
        </w:rPr>
      </w:pPr>
    </w:p>
    <w:p>
      <w:pPr>
        <w:autoSpaceDN w:val="0"/>
        <w:spacing w:line="360" w:lineRule="auto"/>
        <w:jc w:val="center"/>
        <w:rPr>
          <w:b/>
          <w:bCs/>
          <w:sz w:val="24"/>
        </w:rPr>
      </w:pPr>
    </w:p>
    <w:p>
      <w:pPr>
        <w:autoSpaceDN w:val="0"/>
        <w:spacing w:line="360" w:lineRule="auto"/>
        <w:jc w:val="center"/>
        <w:rPr>
          <w:b/>
          <w:bCs/>
          <w:sz w:val="24"/>
        </w:rPr>
      </w:pPr>
    </w:p>
    <w:p>
      <w:pPr>
        <w:autoSpaceDN w:val="0"/>
        <w:spacing w:line="360" w:lineRule="auto"/>
        <w:jc w:val="center"/>
        <w:rPr>
          <w:b/>
          <w:bCs/>
          <w:sz w:val="24"/>
        </w:rPr>
      </w:pPr>
    </w:p>
    <w:p>
      <w:pPr>
        <w:autoSpaceDN w:val="0"/>
        <w:spacing w:line="360" w:lineRule="auto"/>
        <w:jc w:val="center"/>
        <w:rPr>
          <w:b/>
          <w:bCs/>
          <w:sz w:val="24"/>
        </w:rPr>
      </w:pPr>
    </w:p>
    <w:p>
      <w:pPr>
        <w:autoSpaceDN w:val="0"/>
        <w:spacing w:line="360" w:lineRule="auto"/>
        <w:jc w:val="center"/>
        <w:rPr>
          <w:b/>
          <w:bCs/>
          <w:sz w:val="24"/>
        </w:rPr>
      </w:pPr>
    </w:p>
    <w:p>
      <w:pPr>
        <w:autoSpaceDN w:val="0"/>
        <w:spacing w:line="360" w:lineRule="auto"/>
        <w:jc w:val="center"/>
        <w:rPr>
          <w:b/>
          <w:bCs/>
          <w:sz w:val="24"/>
        </w:rPr>
      </w:pPr>
    </w:p>
    <w:p>
      <w:pPr>
        <w:spacing w:line="360" w:lineRule="auto"/>
        <w:ind w:firstLine="448" w:firstLineChars="200"/>
        <w:outlineLvl w:val="0"/>
        <w:rPr>
          <w:sz w:val="24"/>
        </w:rPr>
      </w:pPr>
    </w:p>
    <w:p>
      <w:pPr>
        <w:spacing w:line="360" w:lineRule="auto"/>
        <w:ind w:firstLine="448" w:firstLineChars="200"/>
        <w:outlineLvl w:val="0"/>
        <w:rPr>
          <w:b/>
          <w:sz w:val="24"/>
        </w:rPr>
      </w:pPr>
      <w:bookmarkStart w:id="147" w:name="_Toc498867007"/>
      <w:bookmarkStart w:id="148" w:name="_Toc498866825"/>
    </w:p>
    <w:p>
      <w:pPr>
        <w:spacing w:line="360" w:lineRule="auto"/>
        <w:ind w:firstLine="448" w:firstLineChars="200"/>
        <w:outlineLvl w:val="0"/>
        <w:rPr>
          <w:b/>
          <w:sz w:val="24"/>
        </w:rPr>
      </w:pPr>
    </w:p>
    <w:p>
      <w:pPr>
        <w:spacing w:line="360" w:lineRule="auto"/>
        <w:ind w:firstLine="448" w:firstLineChars="200"/>
        <w:outlineLvl w:val="0"/>
        <w:rPr>
          <w:b/>
          <w:sz w:val="24"/>
        </w:rPr>
      </w:pPr>
    </w:p>
    <w:bookmarkEnd w:id="147"/>
    <w:bookmarkEnd w:id="148"/>
    <w:p>
      <w:pPr>
        <w:kinsoku w:val="0"/>
        <w:adjustRightInd w:val="0"/>
        <w:snapToGrid w:val="0"/>
        <w:spacing w:line="360" w:lineRule="auto"/>
        <w:outlineLvl w:val="0"/>
        <w:rPr>
          <w:b/>
          <w:sz w:val="24"/>
        </w:rPr>
      </w:pPr>
      <w:bookmarkStart w:id="149" w:name="_Toc3122_WPSOffice_Level1"/>
      <w:r>
        <w:rPr>
          <w:rFonts w:hint="eastAsia"/>
          <w:b/>
          <w:sz w:val="24"/>
        </w:rPr>
        <w:t>附件20-1</w:t>
      </w:r>
      <w:bookmarkEnd w:id="149"/>
    </w:p>
    <w:p>
      <w:pPr>
        <w:kinsoku w:val="0"/>
        <w:adjustRightInd w:val="0"/>
        <w:snapToGrid w:val="0"/>
        <w:spacing w:line="360" w:lineRule="auto"/>
        <w:jc w:val="center"/>
        <w:rPr>
          <w:b/>
          <w:bCs/>
          <w:sz w:val="24"/>
        </w:rPr>
      </w:pPr>
      <w:bookmarkStart w:id="150" w:name="_Toc11478_WPSOffice_Level1"/>
      <w:r>
        <w:rPr>
          <w:rFonts w:hint="eastAsia"/>
          <w:b/>
          <w:bCs/>
          <w:sz w:val="24"/>
        </w:rPr>
        <w:t>中小企业声明函（如涉及）</w:t>
      </w:r>
      <w:bookmarkEnd w:id="150"/>
    </w:p>
    <w:p>
      <w:pPr>
        <w:kinsoku w:val="0"/>
        <w:adjustRightInd w:val="0"/>
        <w:snapToGrid w:val="0"/>
        <w:spacing w:line="360" w:lineRule="auto"/>
        <w:ind w:firstLine="448" w:firstLineChars="200"/>
        <w:rPr>
          <w:sz w:val="24"/>
          <w:szCs w:val="21"/>
        </w:rPr>
      </w:pPr>
    </w:p>
    <w:p>
      <w:pPr>
        <w:keepNext w:val="0"/>
        <w:keepLines w:val="0"/>
        <w:pageBreakBefore w:val="0"/>
        <w:widowControl w:val="0"/>
        <w:kinsoku w:val="0"/>
        <w:wordWrap/>
        <w:overflowPunct/>
        <w:topLinePunct w:val="0"/>
        <w:autoSpaceDE/>
        <w:autoSpaceDN/>
        <w:bidi w:val="0"/>
        <w:adjustRightInd w:val="0"/>
        <w:snapToGrid w:val="0"/>
        <w:spacing w:line="480" w:lineRule="auto"/>
        <w:ind w:firstLine="448" w:firstLineChars="200"/>
        <w:textAlignment w:val="auto"/>
        <w:rPr>
          <w:sz w:val="24"/>
          <w:szCs w:val="21"/>
        </w:rPr>
      </w:pPr>
      <w:r>
        <w:rPr>
          <w:rFonts w:hint="eastAsia"/>
          <w:sz w:val="24"/>
          <w:szCs w:val="21"/>
        </w:rPr>
        <w:t>本公司郑重声明，根据《政府采购促进中小企业发展暂行办法》（财库[2011]181号）的规定，本公司为______（请填写：中型、小型、微型）企业。即，本公司同时满足以下条件：</w:t>
      </w:r>
    </w:p>
    <w:p>
      <w:pPr>
        <w:keepNext w:val="0"/>
        <w:keepLines w:val="0"/>
        <w:pageBreakBefore w:val="0"/>
        <w:widowControl w:val="0"/>
        <w:kinsoku w:val="0"/>
        <w:wordWrap/>
        <w:overflowPunct/>
        <w:topLinePunct w:val="0"/>
        <w:autoSpaceDE/>
        <w:autoSpaceDN/>
        <w:bidi w:val="0"/>
        <w:adjustRightInd w:val="0"/>
        <w:snapToGrid w:val="0"/>
        <w:spacing w:line="480" w:lineRule="auto"/>
        <w:ind w:firstLine="448" w:firstLineChars="200"/>
        <w:textAlignment w:val="auto"/>
        <w:rPr>
          <w:sz w:val="24"/>
          <w:szCs w:val="21"/>
        </w:rPr>
      </w:pPr>
      <w:r>
        <w:rPr>
          <w:rFonts w:hint="eastAsia"/>
          <w:sz w:val="24"/>
          <w:szCs w:val="21"/>
        </w:rPr>
        <w:t>1.根据《工业和信息化部、国家统计局、国家发展和改革委员会、财政部关于印发中小企业划型标准规定的通知》（工信部联企业[2011]300号）规定的划分标准：本公司为______（请填写：中型、小型、微型）企业。</w:t>
      </w:r>
    </w:p>
    <w:p>
      <w:pPr>
        <w:keepNext w:val="0"/>
        <w:keepLines w:val="0"/>
        <w:pageBreakBefore w:val="0"/>
        <w:widowControl w:val="0"/>
        <w:kinsoku w:val="0"/>
        <w:wordWrap/>
        <w:overflowPunct/>
        <w:topLinePunct w:val="0"/>
        <w:autoSpaceDE/>
        <w:autoSpaceDN/>
        <w:bidi w:val="0"/>
        <w:adjustRightInd w:val="0"/>
        <w:snapToGrid w:val="0"/>
        <w:spacing w:line="480" w:lineRule="auto"/>
        <w:ind w:firstLine="448" w:firstLineChars="200"/>
        <w:textAlignment w:val="auto"/>
        <w:rPr>
          <w:sz w:val="24"/>
          <w:szCs w:val="21"/>
        </w:rPr>
      </w:pPr>
      <w:r>
        <w:rPr>
          <w:rFonts w:hint="eastAsia"/>
          <w:sz w:val="24"/>
          <w:szCs w:val="21"/>
        </w:rPr>
        <w:t>2. 本公司参加______</w:t>
      </w:r>
      <w:r>
        <w:rPr>
          <w:rFonts w:hint="eastAsia"/>
          <w:sz w:val="24"/>
          <w:szCs w:val="21"/>
          <w:lang w:val="en-US" w:eastAsia="zh-CN"/>
        </w:rPr>
        <w:t>单位的</w:t>
      </w:r>
      <w:r>
        <w:rPr>
          <w:rFonts w:hint="eastAsia"/>
          <w:sz w:val="24"/>
          <w:szCs w:val="21"/>
        </w:rPr>
        <w:t>______项目采购活动提供本企业制造的货物，由本企业承担工程、提供服务或者提供其他______（请填写：中型、小型、微型）企业制造的货物。本条所称货物不包括使用大型企业注册商标的货物。</w:t>
      </w:r>
    </w:p>
    <w:p>
      <w:pPr>
        <w:keepNext w:val="0"/>
        <w:keepLines w:val="0"/>
        <w:pageBreakBefore w:val="0"/>
        <w:widowControl w:val="0"/>
        <w:kinsoku w:val="0"/>
        <w:wordWrap/>
        <w:overflowPunct/>
        <w:topLinePunct w:val="0"/>
        <w:autoSpaceDE/>
        <w:autoSpaceDN/>
        <w:bidi w:val="0"/>
        <w:adjustRightInd w:val="0"/>
        <w:snapToGrid w:val="0"/>
        <w:spacing w:line="480" w:lineRule="auto"/>
        <w:ind w:firstLine="448" w:firstLineChars="200"/>
        <w:textAlignment w:val="auto"/>
        <w:rPr>
          <w:rFonts w:hint="eastAsia"/>
          <w:sz w:val="24"/>
          <w:szCs w:val="21"/>
        </w:rPr>
      </w:pPr>
      <w:r>
        <w:rPr>
          <w:rFonts w:hint="eastAsia"/>
          <w:sz w:val="24"/>
          <w:szCs w:val="21"/>
        </w:rPr>
        <w:t>本公司对上述声明的真实性负责。如有虚假，将依法承担相应责任。</w:t>
      </w:r>
    </w:p>
    <w:p>
      <w:pPr>
        <w:kinsoku w:val="0"/>
        <w:adjustRightInd w:val="0"/>
        <w:snapToGrid w:val="0"/>
        <w:spacing w:line="360" w:lineRule="auto"/>
        <w:ind w:firstLine="448" w:firstLineChars="200"/>
        <w:rPr>
          <w:rFonts w:hint="eastAsia"/>
          <w:sz w:val="24"/>
          <w:szCs w:val="21"/>
        </w:rPr>
      </w:pPr>
    </w:p>
    <w:p>
      <w:pPr>
        <w:kinsoku w:val="0"/>
        <w:adjustRightInd w:val="0"/>
        <w:snapToGrid w:val="0"/>
        <w:spacing w:line="360" w:lineRule="auto"/>
        <w:ind w:left="192" w:firstLine="3909" w:firstLineChars="1745"/>
        <w:rPr>
          <w:sz w:val="24"/>
        </w:rPr>
      </w:pPr>
    </w:p>
    <w:p>
      <w:pPr>
        <w:kinsoku w:val="0"/>
        <w:adjustRightInd w:val="0"/>
        <w:snapToGrid w:val="0"/>
        <w:spacing w:line="360" w:lineRule="auto"/>
        <w:ind w:left="192" w:firstLine="3909" w:firstLineChars="1745"/>
        <w:rPr>
          <w:sz w:val="24"/>
        </w:rPr>
      </w:pPr>
      <w:r>
        <w:rPr>
          <w:sz w:val="24"/>
        </w:rPr>
        <w:t>投标人代表签字：_______________</w:t>
      </w:r>
    </w:p>
    <w:p>
      <w:pPr>
        <w:kinsoku w:val="0"/>
        <w:adjustRightInd w:val="0"/>
        <w:snapToGrid w:val="0"/>
        <w:spacing w:line="360" w:lineRule="auto"/>
        <w:ind w:left="192" w:firstLine="3685" w:firstLineChars="1645"/>
        <w:rPr>
          <w:rFonts w:hint="eastAsia" w:eastAsia="宋体"/>
          <w:sz w:val="24"/>
          <w:lang w:val="en-US" w:eastAsia="zh-CN"/>
        </w:rPr>
      </w:pPr>
      <w:r>
        <w:rPr>
          <w:rFonts w:hint="eastAsia"/>
          <w:sz w:val="24"/>
          <w:lang w:val="en-US" w:eastAsia="zh-CN"/>
        </w:rPr>
        <w:t xml:space="preserve"> </w:t>
      </w:r>
    </w:p>
    <w:p>
      <w:pPr>
        <w:kinsoku w:val="0"/>
        <w:adjustRightInd w:val="0"/>
        <w:snapToGrid w:val="0"/>
        <w:spacing w:line="360" w:lineRule="auto"/>
        <w:ind w:left="192" w:firstLine="3909" w:firstLineChars="1745"/>
        <w:rPr>
          <w:sz w:val="24"/>
        </w:rPr>
      </w:pPr>
      <w:r>
        <w:rPr>
          <w:sz w:val="24"/>
        </w:rPr>
        <w:t>职务：_________日期：__________</w:t>
      </w:r>
    </w:p>
    <w:p>
      <w:pPr>
        <w:kinsoku w:val="0"/>
        <w:adjustRightInd w:val="0"/>
        <w:snapToGrid w:val="0"/>
        <w:spacing w:line="360" w:lineRule="auto"/>
        <w:ind w:left="192" w:firstLine="3685" w:firstLineChars="1645"/>
        <w:rPr>
          <w:sz w:val="24"/>
        </w:rPr>
      </w:pPr>
    </w:p>
    <w:p>
      <w:pPr>
        <w:snapToGrid w:val="0"/>
        <w:spacing w:line="360" w:lineRule="auto"/>
        <w:ind w:firstLine="4032" w:firstLineChars="1800"/>
        <w:rPr>
          <w:sz w:val="24"/>
          <w:szCs w:val="21"/>
        </w:rPr>
      </w:pPr>
      <w:r>
        <w:rPr>
          <w:sz w:val="24"/>
        </w:rPr>
        <w:t>投标人名称（公章）：_____________</w:t>
      </w:r>
    </w:p>
    <w:p>
      <w:pPr>
        <w:snapToGrid w:val="0"/>
        <w:spacing w:line="360" w:lineRule="auto"/>
        <w:ind w:firstLine="448" w:firstLineChars="200"/>
        <w:rPr>
          <w:color w:val="0000FF"/>
          <w:sz w:val="24"/>
          <w:szCs w:val="21"/>
        </w:rPr>
      </w:pPr>
    </w:p>
    <w:p>
      <w:pPr>
        <w:snapToGrid w:val="0"/>
        <w:spacing w:line="360" w:lineRule="auto"/>
        <w:ind w:firstLine="448" w:firstLineChars="200"/>
        <w:rPr>
          <w:color w:val="0000FF"/>
          <w:sz w:val="24"/>
          <w:szCs w:val="21"/>
        </w:rPr>
      </w:pPr>
    </w:p>
    <w:p>
      <w:pPr>
        <w:kinsoku w:val="0"/>
        <w:adjustRightInd w:val="0"/>
        <w:snapToGrid w:val="0"/>
        <w:spacing w:line="360" w:lineRule="auto"/>
        <w:outlineLvl w:val="0"/>
        <w:rPr>
          <w:b/>
          <w:sz w:val="24"/>
        </w:rPr>
      </w:pPr>
      <w:r>
        <w:rPr>
          <w:b/>
          <w:bCs/>
          <w:sz w:val="24"/>
        </w:rPr>
        <w:br w:type="page"/>
      </w:r>
      <w:bookmarkStart w:id="151" w:name="_Toc6069_WPSOffice_Level1"/>
      <w:bookmarkStart w:id="152" w:name="_Toc498867008"/>
      <w:bookmarkStart w:id="153" w:name="_Toc498866826"/>
      <w:r>
        <w:rPr>
          <w:rFonts w:hint="eastAsia"/>
          <w:b/>
          <w:sz w:val="24"/>
        </w:rPr>
        <w:t>附件20-2</w:t>
      </w:r>
      <w:bookmarkEnd w:id="151"/>
      <w:bookmarkEnd w:id="152"/>
      <w:bookmarkEnd w:id="153"/>
    </w:p>
    <w:p>
      <w:pPr>
        <w:kinsoku w:val="0"/>
        <w:adjustRightInd w:val="0"/>
        <w:snapToGrid w:val="0"/>
        <w:spacing w:line="360" w:lineRule="auto"/>
        <w:ind w:firstLine="448" w:firstLineChars="200"/>
        <w:outlineLvl w:val="0"/>
        <w:rPr>
          <w:sz w:val="24"/>
        </w:rPr>
      </w:pPr>
    </w:p>
    <w:p>
      <w:pPr>
        <w:kinsoku w:val="0"/>
        <w:adjustRightInd w:val="0"/>
        <w:snapToGrid w:val="0"/>
        <w:spacing w:line="360" w:lineRule="auto"/>
        <w:jc w:val="center"/>
        <w:rPr>
          <w:b/>
          <w:bCs/>
          <w:sz w:val="24"/>
        </w:rPr>
      </w:pPr>
      <w:bookmarkStart w:id="154" w:name="_Toc19749_WPSOffice_Level1"/>
      <w:r>
        <w:rPr>
          <w:rFonts w:hint="eastAsia"/>
          <w:b/>
          <w:bCs/>
          <w:sz w:val="24"/>
        </w:rPr>
        <w:t>残疾人福利性单位声明函（如涉及）</w:t>
      </w:r>
      <w:bookmarkEnd w:id="154"/>
    </w:p>
    <w:p>
      <w:pPr>
        <w:kinsoku w:val="0"/>
        <w:adjustRightInd w:val="0"/>
        <w:snapToGrid w:val="0"/>
        <w:spacing w:line="360" w:lineRule="auto"/>
        <w:rPr>
          <w:rFonts w:ascii="仿宋_GB2312" w:eastAsia="仿宋_GB2312"/>
          <w:b/>
          <w:spacing w:val="6"/>
          <w:sz w:val="30"/>
          <w:szCs w:val="30"/>
        </w:rPr>
      </w:pPr>
    </w:p>
    <w:p>
      <w:pPr>
        <w:keepNext w:val="0"/>
        <w:keepLines w:val="0"/>
        <w:pageBreakBefore w:val="0"/>
        <w:widowControl w:val="0"/>
        <w:kinsoku w:val="0"/>
        <w:wordWrap/>
        <w:overflowPunct/>
        <w:topLinePunct w:val="0"/>
        <w:autoSpaceDE/>
        <w:autoSpaceDN/>
        <w:bidi w:val="0"/>
        <w:adjustRightInd w:val="0"/>
        <w:snapToGrid w:val="0"/>
        <w:spacing w:line="480" w:lineRule="auto"/>
        <w:ind w:firstLine="448" w:firstLineChars="200"/>
        <w:textAlignment w:val="auto"/>
        <w:rPr>
          <w:sz w:val="24"/>
          <w:szCs w:val="21"/>
        </w:rPr>
      </w:pPr>
      <w:r>
        <w:rPr>
          <w:rFonts w:hint="eastAsia"/>
          <w:sz w:val="2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val="0"/>
        <w:wordWrap/>
        <w:overflowPunct/>
        <w:topLinePunct w:val="0"/>
        <w:autoSpaceDE/>
        <w:autoSpaceDN/>
        <w:bidi w:val="0"/>
        <w:adjustRightInd w:val="0"/>
        <w:snapToGrid w:val="0"/>
        <w:spacing w:line="480" w:lineRule="auto"/>
        <w:ind w:firstLine="448" w:firstLineChars="200"/>
        <w:textAlignment w:val="auto"/>
        <w:rPr>
          <w:sz w:val="24"/>
          <w:szCs w:val="21"/>
        </w:rPr>
      </w:pPr>
      <w:r>
        <w:rPr>
          <w:rFonts w:hint="eastAsia"/>
          <w:sz w:val="24"/>
          <w:szCs w:val="21"/>
        </w:rPr>
        <w:t>本单位对上述声明的真实性负责。如有虚假，将依法承担相应责任。</w:t>
      </w:r>
    </w:p>
    <w:p>
      <w:pPr>
        <w:keepNext w:val="0"/>
        <w:keepLines w:val="0"/>
        <w:pageBreakBefore w:val="0"/>
        <w:widowControl w:val="0"/>
        <w:kinsoku w:val="0"/>
        <w:wordWrap/>
        <w:overflowPunct/>
        <w:topLinePunct w:val="0"/>
        <w:autoSpaceDE/>
        <w:autoSpaceDN/>
        <w:bidi w:val="0"/>
        <w:adjustRightInd w:val="0"/>
        <w:snapToGrid w:val="0"/>
        <w:spacing w:line="480" w:lineRule="auto"/>
        <w:ind w:firstLine="448" w:firstLineChars="200"/>
        <w:textAlignment w:val="auto"/>
        <w:rPr>
          <w:sz w:val="24"/>
          <w:szCs w:val="21"/>
        </w:rPr>
      </w:pPr>
      <w:r>
        <w:rPr>
          <w:rFonts w:hint="eastAsia"/>
          <w:sz w:val="24"/>
          <w:szCs w:val="21"/>
        </w:rPr>
        <w:t>中标供应商为残疾人福利性单位的，将随中标结果同时公告其《残疾人福利性单位声明函》，接受社会监督。</w:t>
      </w:r>
    </w:p>
    <w:p>
      <w:pPr>
        <w:kinsoku w:val="0"/>
        <w:adjustRightInd w:val="0"/>
        <w:snapToGrid w:val="0"/>
        <w:spacing w:line="360" w:lineRule="auto"/>
        <w:ind w:firstLine="448" w:firstLineChars="200"/>
        <w:rPr>
          <w:sz w:val="24"/>
          <w:szCs w:val="21"/>
        </w:rPr>
      </w:pPr>
    </w:p>
    <w:p>
      <w:pPr>
        <w:kinsoku w:val="0"/>
        <w:adjustRightInd w:val="0"/>
        <w:snapToGrid w:val="0"/>
        <w:spacing w:line="360" w:lineRule="auto"/>
        <w:ind w:firstLine="448" w:firstLineChars="200"/>
        <w:rPr>
          <w:sz w:val="24"/>
          <w:szCs w:val="21"/>
        </w:rPr>
      </w:pPr>
    </w:p>
    <w:p>
      <w:pPr>
        <w:kinsoku w:val="0"/>
        <w:adjustRightInd w:val="0"/>
        <w:snapToGrid w:val="0"/>
        <w:spacing w:line="360" w:lineRule="auto"/>
        <w:ind w:left="192" w:firstLine="3685" w:firstLineChars="1645"/>
        <w:rPr>
          <w:sz w:val="24"/>
        </w:rPr>
      </w:pPr>
      <w:r>
        <w:rPr>
          <w:sz w:val="24"/>
        </w:rPr>
        <w:t>投标人代表签字：_______________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rPr>
      </w:pPr>
      <w:r>
        <w:rPr>
          <w:sz w:val="24"/>
        </w:rPr>
        <w:t>职务：_________日期：__________</w:t>
      </w:r>
    </w:p>
    <w:p>
      <w:pPr>
        <w:kinsoku w:val="0"/>
        <w:adjustRightInd w:val="0"/>
        <w:snapToGrid w:val="0"/>
        <w:spacing w:line="360" w:lineRule="auto"/>
        <w:ind w:left="192" w:firstLine="3685" w:firstLineChars="1645"/>
        <w:rPr>
          <w:sz w:val="24"/>
        </w:rPr>
      </w:pPr>
    </w:p>
    <w:p>
      <w:pPr>
        <w:kinsoku w:val="0"/>
        <w:adjustRightInd w:val="0"/>
        <w:snapToGrid w:val="0"/>
        <w:spacing w:line="360" w:lineRule="auto"/>
        <w:ind w:left="192" w:firstLine="3685" w:firstLineChars="1645"/>
        <w:rPr>
          <w:sz w:val="24"/>
          <w:szCs w:val="21"/>
        </w:rPr>
      </w:pPr>
      <w:r>
        <w:rPr>
          <w:sz w:val="24"/>
        </w:rPr>
        <w:t>投标人名称（公章）：_____________</w:t>
      </w:r>
    </w:p>
    <w:p>
      <w:pPr>
        <w:snapToGrid w:val="0"/>
        <w:spacing w:line="360" w:lineRule="auto"/>
        <w:ind w:firstLine="448" w:firstLineChars="200"/>
        <w:rPr>
          <w:sz w:val="24"/>
          <w:szCs w:val="21"/>
        </w:rPr>
      </w:pPr>
      <w:r>
        <w:rPr>
          <w:rFonts w:hint="eastAsia"/>
          <w:sz w:val="24"/>
          <w:szCs w:val="21"/>
        </w:rPr>
        <w:t>注：</w:t>
      </w:r>
    </w:p>
    <w:p>
      <w:pPr>
        <w:snapToGrid w:val="0"/>
        <w:spacing w:line="360" w:lineRule="auto"/>
        <w:ind w:firstLine="448" w:firstLineChars="200"/>
        <w:rPr>
          <w:sz w:val="24"/>
          <w:szCs w:val="21"/>
        </w:rPr>
      </w:pPr>
      <w:r>
        <w:rPr>
          <w:rFonts w:hint="eastAsia"/>
          <w:sz w:val="24"/>
          <w:szCs w:val="21"/>
        </w:rPr>
        <w:t>1. 网上应答时须将加盖投标人单位公章的本声明函原件扫描上传。</w:t>
      </w:r>
    </w:p>
    <w:p>
      <w:pPr>
        <w:snapToGrid w:val="0"/>
        <w:spacing w:line="360" w:lineRule="auto"/>
        <w:ind w:firstLine="448" w:firstLineChars="200"/>
        <w:rPr>
          <w:sz w:val="24"/>
          <w:szCs w:val="21"/>
        </w:rPr>
      </w:pPr>
      <w:r>
        <w:rPr>
          <w:rFonts w:hint="eastAsia"/>
          <w:sz w:val="24"/>
          <w:szCs w:val="21"/>
        </w:rPr>
        <w:t>2. 提供其他残疾人福利性单位制造的货物，必须同时提供制造商残疾人福利性单位的声明函。</w:t>
      </w:r>
    </w:p>
    <w:p>
      <w:pPr>
        <w:snapToGrid w:val="0"/>
        <w:spacing w:line="360" w:lineRule="auto"/>
        <w:rPr>
          <w:color w:val="0000FF"/>
          <w:sz w:val="24"/>
          <w:szCs w:val="21"/>
        </w:rPr>
      </w:pPr>
    </w:p>
    <w:p/>
    <w:p/>
    <w:p/>
    <w:p/>
    <w:p>
      <w:pPr>
        <w:autoSpaceDN w:val="0"/>
        <w:spacing w:line="360" w:lineRule="auto"/>
        <w:jc w:val="center"/>
        <w:rPr>
          <w:b/>
          <w:bCs/>
          <w:sz w:val="24"/>
        </w:rPr>
      </w:pPr>
    </w:p>
    <w:p>
      <w:pPr>
        <w:autoSpaceDN w:val="0"/>
        <w:spacing w:line="360" w:lineRule="auto"/>
        <w:jc w:val="center"/>
        <w:rPr>
          <w:b/>
          <w:bCs/>
          <w:sz w:val="24"/>
        </w:rPr>
      </w:pPr>
    </w:p>
    <w:p>
      <w:pPr>
        <w:autoSpaceDN w:val="0"/>
        <w:spacing w:line="360" w:lineRule="auto"/>
        <w:jc w:val="center"/>
        <w:rPr>
          <w:b/>
          <w:bCs/>
          <w:sz w:val="24"/>
        </w:rPr>
      </w:pPr>
    </w:p>
    <w:p>
      <w:pPr>
        <w:autoSpaceDN w:val="0"/>
        <w:spacing w:line="360" w:lineRule="auto"/>
        <w:jc w:val="center"/>
        <w:rPr>
          <w:b/>
          <w:bCs/>
          <w:sz w:val="24"/>
        </w:rPr>
      </w:pPr>
    </w:p>
    <w:p>
      <w:pPr>
        <w:autoSpaceDN w:val="0"/>
        <w:spacing w:line="360" w:lineRule="auto"/>
        <w:jc w:val="center"/>
        <w:rPr>
          <w:b/>
          <w:bCs/>
          <w:sz w:val="24"/>
        </w:rPr>
      </w:pPr>
    </w:p>
    <w:p>
      <w:pPr>
        <w:kinsoku w:val="0"/>
        <w:adjustRightInd w:val="0"/>
        <w:snapToGrid w:val="0"/>
        <w:spacing w:line="360" w:lineRule="auto"/>
        <w:rPr>
          <w:b/>
          <w:sz w:val="24"/>
        </w:rPr>
      </w:pPr>
      <w:bookmarkStart w:id="155" w:name="_Toc30052_WPSOffice_Level1"/>
      <w:r>
        <w:rPr>
          <w:rFonts w:hint="eastAsia"/>
          <w:b/>
          <w:sz w:val="24"/>
        </w:rPr>
        <w:t>附件20-3</w:t>
      </w:r>
      <w:bookmarkEnd w:id="155"/>
    </w:p>
    <w:p>
      <w:pPr>
        <w:kinsoku w:val="0"/>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政府采购政策情况表</w:t>
      </w:r>
    </w:p>
    <w:p>
      <w:pPr>
        <w:kinsoku w:val="0"/>
        <w:adjustRightInd w:val="0"/>
        <w:snapToGrid w:val="0"/>
        <w:spacing w:line="360" w:lineRule="auto"/>
        <w:jc w:val="center"/>
        <w:rPr>
          <w:rFonts w:ascii="宋体" w:hAnsi="宋体" w:cs="宋体"/>
          <w:sz w:val="24"/>
        </w:rPr>
      </w:pPr>
    </w:p>
    <w:p>
      <w:pPr>
        <w:kinsoku w:val="0"/>
        <w:adjustRightInd w:val="0"/>
        <w:snapToGrid w:val="0"/>
        <w:spacing w:line="360" w:lineRule="auto"/>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kinsoku w:val="0"/>
        <w:adjustRightInd w:val="0"/>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kinsoku w:val="0"/>
        <w:adjustRightInd w:val="0"/>
        <w:snapToGrid w:val="0"/>
        <w:spacing w:line="360" w:lineRule="auto"/>
        <w:rPr>
          <w:rFonts w:ascii="宋体" w:hAnsi="宋体" w:cs="宋体"/>
          <w:sz w:val="24"/>
          <w:u w:val="single"/>
        </w:rPr>
      </w:pPr>
      <w:r>
        <w:rPr>
          <w:rFonts w:hint="eastAsia" w:ascii="宋体" w:hAnsi="宋体" w:cs="宋体"/>
          <w:sz w:val="24"/>
        </w:rPr>
        <w:t>包号：</w:t>
      </w:r>
      <w:r>
        <w:rPr>
          <w:rFonts w:hint="eastAsia" w:ascii="宋体" w:hAnsi="宋体" w:cs="宋体"/>
          <w:sz w:val="24"/>
          <w:u w:val="single"/>
        </w:rPr>
        <w:t xml:space="preserve">                        </w:t>
      </w:r>
    </w:p>
    <w:p>
      <w:pPr>
        <w:kinsoku w:val="0"/>
        <w:adjustRightInd w:val="0"/>
        <w:snapToGrid w:val="0"/>
        <w:spacing w:line="360" w:lineRule="auto"/>
        <w:ind w:firstLine="448" w:firstLineChars="200"/>
        <w:outlineLvl w:val="0"/>
        <w:rPr>
          <w:rFonts w:ascii="宋体" w:hAnsi="宋体" w:cs="宋体"/>
          <w:sz w:val="24"/>
        </w:rPr>
      </w:pPr>
    </w:p>
    <w:tbl>
      <w:tblPr>
        <w:tblStyle w:val="24"/>
        <w:tblW w:w="9120"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120" w:type="dxa"/>
            <w:gridSpan w:val="2"/>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left"/>
              <w:rPr>
                <w:kern w:val="0"/>
                <w:sz w:val="24"/>
                <w:szCs w:val="24"/>
              </w:rPr>
            </w:pPr>
            <w:r>
              <w:rPr>
                <w:rFonts w:hint="eastAsia"/>
                <w:kern w:val="0"/>
                <w:sz w:val="24"/>
                <w:szCs w:val="24"/>
              </w:rPr>
              <w:t>如属所列情形的，请在括号内打</w:t>
            </w:r>
            <w:r>
              <w:rPr>
                <w:kern w:val="0"/>
                <w:sz w:val="24"/>
                <w:szCs w:val="24"/>
              </w:rPr>
              <w:t>“√”</w:t>
            </w:r>
            <w:r>
              <w:rPr>
                <w:rFonts w:hint="eastAsia"/>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kern w:val="0"/>
                <w:sz w:val="24"/>
                <w:szCs w:val="24"/>
              </w:rPr>
            </w:pPr>
            <w:r>
              <w:rPr>
                <w:rFonts w:hint="eastAsia"/>
                <w:kern w:val="0"/>
                <w:sz w:val="24"/>
                <w:szCs w:val="24"/>
              </w:rPr>
              <w:t>中小企业</w:t>
            </w:r>
          </w:p>
        </w:tc>
        <w:tc>
          <w:tcPr>
            <w:tcW w:w="78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rPr>
                <w:kern w:val="0"/>
                <w:sz w:val="24"/>
                <w:szCs w:val="24"/>
              </w:rPr>
            </w:pPr>
            <w:r>
              <w:rPr>
                <w:rFonts w:hint="eastAsia"/>
                <w:kern w:val="0"/>
                <w:sz w:val="24"/>
                <w:szCs w:val="24"/>
              </w:rPr>
              <w:t>（</w:t>
            </w:r>
            <w:r>
              <w:rPr>
                <w:kern w:val="0"/>
                <w:sz w:val="24"/>
                <w:szCs w:val="24"/>
              </w:rPr>
              <w:t xml:space="preserve">  </w:t>
            </w:r>
            <w:r>
              <w:rPr>
                <w:rFonts w:hint="eastAsia"/>
                <w:kern w:val="0"/>
                <w:sz w:val="24"/>
                <w:szCs w:val="24"/>
              </w:rPr>
              <w:t>）我公司为小型、微型企业，由我公司向采购人提供服务，须提供中小微企业声明函，该声明函见投标文件第</w:t>
            </w:r>
            <w:r>
              <w:rPr>
                <w:kern w:val="0"/>
                <w:sz w:val="24"/>
                <w:szCs w:val="24"/>
                <w:u w:val="single"/>
              </w:rPr>
              <w:t xml:space="preserve">     </w:t>
            </w:r>
            <w:r>
              <w:rPr>
                <w:rFonts w:hint="eastAsia"/>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kern w:val="0"/>
                <w:sz w:val="24"/>
                <w:szCs w:val="24"/>
              </w:rPr>
            </w:pPr>
            <w:r>
              <w:rPr>
                <w:rFonts w:hint="eastAsia"/>
                <w:kern w:val="0"/>
                <w:sz w:val="24"/>
                <w:szCs w:val="24"/>
              </w:rPr>
              <w:t>监狱企业</w:t>
            </w:r>
          </w:p>
        </w:tc>
        <w:tc>
          <w:tcPr>
            <w:tcW w:w="78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rPr>
                <w:kern w:val="0"/>
                <w:sz w:val="24"/>
                <w:szCs w:val="24"/>
              </w:rPr>
            </w:pPr>
            <w:r>
              <w:rPr>
                <w:rFonts w:hint="eastAsia"/>
                <w:kern w:val="0"/>
                <w:sz w:val="24"/>
                <w:szCs w:val="24"/>
              </w:rPr>
              <w:t>（</w:t>
            </w:r>
            <w:r>
              <w:rPr>
                <w:kern w:val="0"/>
                <w:sz w:val="24"/>
                <w:szCs w:val="24"/>
              </w:rPr>
              <w:t xml:space="preserve">  </w:t>
            </w:r>
            <w:r>
              <w:rPr>
                <w:rFonts w:hint="eastAsia"/>
                <w:kern w:val="0"/>
                <w:sz w:val="24"/>
                <w:szCs w:val="24"/>
              </w:rPr>
              <w:t>）我公司属于监狱企业，须提供由省级以上监狱管理局、戒毒管理局（含新疆生产建设兵团）出具的属于监狱企业的证明文件。证明材料见投标文件第</w:t>
            </w:r>
            <w:r>
              <w:rPr>
                <w:kern w:val="0"/>
                <w:sz w:val="24"/>
                <w:szCs w:val="24"/>
                <w:u w:val="single"/>
              </w:rPr>
              <w:t xml:space="preserve">   </w:t>
            </w:r>
            <w:r>
              <w:rPr>
                <w:rFonts w:hint="eastAsia"/>
                <w:kern w:val="0"/>
                <w:sz w:val="24"/>
                <w:szCs w:val="24"/>
              </w:rPr>
              <w:t>至</w:t>
            </w:r>
            <w:r>
              <w:rPr>
                <w:kern w:val="0"/>
                <w:sz w:val="24"/>
                <w:szCs w:val="24"/>
                <w:u w:val="single"/>
              </w:rPr>
              <w:t xml:space="preserve">   </w:t>
            </w:r>
            <w:r>
              <w:rPr>
                <w:rFonts w:hint="eastAsia"/>
                <w:kern w:val="0"/>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jc w:val="center"/>
        </w:trPr>
        <w:tc>
          <w:tcPr>
            <w:tcW w:w="1244"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jc w:val="center"/>
              <w:rPr>
                <w:kern w:val="0"/>
                <w:sz w:val="24"/>
                <w:szCs w:val="24"/>
              </w:rPr>
            </w:pPr>
            <w:r>
              <w:rPr>
                <w:rFonts w:hint="eastAsia"/>
                <w:kern w:val="0"/>
                <w:sz w:val="24"/>
                <w:szCs w:val="24"/>
              </w:rPr>
              <w:t>残疾人福利性单位</w:t>
            </w:r>
          </w:p>
        </w:tc>
        <w:tc>
          <w:tcPr>
            <w:tcW w:w="7876" w:type="dxa"/>
            <w:tcBorders>
              <w:top w:val="single" w:color="auto" w:sz="4" w:space="0"/>
              <w:left w:val="single" w:color="auto" w:sz="4" w:space="0"/>
              <w:bottom w:val="single" w:color="auto" w:sz="4" w:space="0"/>
              <w:right w:val="single" w:color="auto" w:sz="4" w:space="0"/>
            </w:tcBorders>
            <w:vAlign w:val="center"/>
          </w:tcPr>
          <w:p>
            <w:pPr>
              <w:kinsoku w:val="0"/>
              <w:adjustRightInd w:val="0"/>
              <w:snapToGrid w:val="0"/>
              <w:spacing w:line="360" w:lineRule="auto"/>
              <w:rPr>
                <w:kern w:val="0"/>
                <w:sz w:val="24"/>
                <w:szCs w:val="24"/>
              </w:rPr>
            </w:pPr>
            <w:r>
              <w:rPr>
                <w:rFonts w:hint="eastAsia"/>
                <w:kern w:val="0"/>
                <w:sz w:val="24"/>
                <w:szCs w:val="24"/>
              </w:rPr>
              <w:t>（</w:t>
            </w:r>
            <w:r>
              <w:rPr>
                <w:kern w:val="0"/>
                <w:sz w:val="24"/>
                <w:szCs w:val="24"/>
              </w:rPr>
              <w:t xml:space="preserve">  </w:t>
            </w:r>
            <w:r>
              <w:rPr>
                <w:rFonts w:hint="eastAsia"/>
                <w:kern w:val="0"/>
                <w:sz w:val="24"/>
                <w:szCs w:val="24"/>
              </w:rPr>
              <w:t>）我公司为残疾人福利性单位，由我公司向采购人提供服务，须提供残疾人福利性单位声明函，该声明函见投标文件第</w:t>
            </w:r>
            <w:r>
              <w:rPr>
                <w:kern w:val="0"/>
                <w:sz w:val="24"/>
                <w:szCs w:val="24"/>
                <w:u w:val="single"/>
              </w:rPr>
              <w:t xml:space="preserve">     </w:t>
            </w:r>
            <w:r>
              <w:rPr>
                <w:rFonts w:hint="eastAsia"/>
                <w:kern w:val="0"/>
                <w:sz w:val="24"/>
                <w:szCs w:val="24"/>
              </w:rPr>
              <w:t>页。</w:t>
            </w:r>
          </w:p>
        </w:tc>
      </w:tr>
    </w:tbl>
    <w:p>
      <w:pPr>
        <w:kinsoku w:val="0"/>
        <w:adjustRightInd w:val="0"/>
        <w:snapToGrid w:val="0"/>
        <w:spacing w:line="360" w:lineRule="auto"/>
        <w:ind w:firstLine="448" w:firstLineChars="200"/>
        <w:outlineLvl w:val="0"/>
        <w:rPr>
          <w:rFonts w:ascii="宋体" w:hAnsi="宋体" w:cs="宋体"/>
          <w:sz w:val="24"/>
        </w:rPr>
      </w:pPr>
    </w:p>
    <w:p>
      <w:pPr>
        <w:kinsoku w:val="0"/>
        <w:adjustRightInd w:val="0"/>
        <w:snapToGrid w:val="0"/>
        <w:spacing w:line="360" w:lineRule="auto"/>
        <w:ind w:firstLine="448" w:firstLineChars="200"/>
        <w:outlineLvl w:val="0"/>
        <w:rPr>
          <w:rFonts w:ascii="宋体" w:hAnsi="宋体" w:cs="宋体"/>
          <w:sz w:val="24"/>
        </w:rPr>
      </w:pPr>
      <w:r>
        <w:rPr>
          <w:rFonts w:hint="eastAsia" w:ascii="宋体" w:hAnsi="宋体" w:cs="宋体"/>
          <w:sz w:val="24"/>
        </w:rPr>
        <w:t>填报要求：请投标人正确填写本表，所填内容将作为评分的依据。其内容或数据应与对应的证明资料相符，如果填写不完整或有误，不再享受上述政策优惠。</w:t>
      </w:r>
    </w:p>
    <w:p>
      <w:pPr>
        <w:kinsoku w:val="0"/>
        <w:adjustRightInd w:val="0"/>
        <w:snapToGrid w:val="0"/>
        <w:spacing w:line="360" w:lineRule="auto"/>
        <w:ind w:firstLine="3808" w:firstLineChars="1700"/>
        <w:rPr>
          <w:rFonts w:ascii="宋体" w:hAnsi="宋体" w:cs="宋体"/>
          <w:sz w:val="24"/>
        </w:rPr>
      </w:pPr>
    </w:p>
    <w:p>
      <w:pPr>
        <w:kinsoku w:val="0"/>
        <w:adjustRightInd w:val="0"/>
        <w:snapToGrid w:val="0"/>
        <w:spacing w:line="360" w:lineRule="auto"/>
        <w:ind w:left="192" w:firstLine="5235" w:firstLineChars="2337"/>
        <w:rPr>
          <w:rFonts w:ascii="宋体" w:hAnsi="宋体" w:cs="宋体"/>
          <w:sz w:val="24"/>
        </w:rPr>
      </w:pPr>
      <w:r>
        <w:rPr>
          <w:rFonts w:hint="eastAsia" w:ascii="宋体" w:hAnsi="宋体" w:cs="宋体"/>
          <w:sz w:val="24"/>
        </w:rPr>
        <w:t>投标人代表签字：_______________</w:t>
      </w:r>
    </w:p>
    <w:p>
      <w:pPr>
        <w:kinsoku w:val="0"/>
        <w:adjustRightInd w:val="0"/>
        <w:snapToGrid w:val="0"/>
        <w:spacing w:line="360" w:lineRule="auto"/>
        <w:ind w:left="192" w:firstLine="3685" w:firstLineChars="1645"/>
        <w:rPr>
          <w:rFonts w:ascii="宋体" w:hAnsi="宋体" w:cs="宋体"/>
          <w:sz w:val="24"/>
        </w:rPr>
      </w:pPr>
    </w:p>
    <w:p>
      <w:pPr>
        <w:kinsoku w:val="0"/>
        <w:adjustRightInd w:val="0"/>
        <w:snapToGrid w:val="0"/>
        <w:spacing w:line="360" w:lineRule="auto"/>
        <w:ind w:left="192" w:firstLine="5235" w:firstLineChars="2337"/>
        <w:rPr>
          <w:rFonts w:ascii="宋体" w:hAnsi="宋体" w:cs="宋体"/>
          <w:sz w:val="24"/>
        </w:rPr>
      </w:pPr>
      <w:r>
        <w:rPr>
          <w:rFonts w:hint="eastAsia" w:ascii="宋体" w:hAnsi="宋体" w:cs="宋体"/>
          <w:sz w:val="24"/>
        </w:rPr>
        <w:t>职务：_________日期：__________</w:t>
      </w:r>
    </w:p>
    <w:p>
      <w:pPr>
        <w:kinsoku w:val="0"/>
        <w:adjustRightInd w:val="0"/>
        <w:snapToGrid w:val="0"/>
        <w:spacing w:line="360" w:lineRule="auto"/>
        <w:ind w:left="192" w:firstLine="3685" w:firstLineChars="1645"/>
        <w:rPr>
          <w:rFonts w:ascii="宋体" w:hAnsi="宋体" w:cs="宋体"/>
          <w:sz w:val="24"/>
        </w:rPr>
      </w:pPr>
    </w:p>
    <w:p>
      <w:pPr>
        <w:kinsoku w:val="0"/>
        <w:adjustRightInd w:val="0"/>
        <w:snapToGrid w:val="0"/>
        <w:spacing w:line="360" w:lineRule="auto"/>
        <w:ind w:left="192" w:firstLine="5235" w:firstLineChars="2337"/>
        <w:rPr>
          <w:rFonts w:ascii="宋体" w:hAnsi="宋体" w:cs="宋体"/>
          <w:sz w:val="24"/>
        </w:rPr>
      </w:pPr>
      <w:r>
        <w:rPr>
          <w:rFonts w:hint="eastAsia" w:ascii="宋体" w:hAnsi="宋体" w:cs="宋体"/>
          <w:sz w:val="24"/>
        </w:rPr>
        <w:t>投标人名称（公章）：_____________</w:t>
      </w:r>
    </w:p>
    <w:p>
      <w:pPr>
        <w:spacing w:line="460" w:lineRule="exact"/>
        <w:ind w:left="192"/>
        <w:rPr>
          <w:rFonts w:ascii="宋体" w:hAnsi="宋体" w:cs="宋体"/>
          <w:sz w:val="24"/>
        </w:rPr>
      </w:pPr>
    </w:p>
    <w:p>
      <w:pPr>
        <w:spacing w:line="460" w:lineRule="exact"/>
        <w:ind w:left="192"/>
        <w:rPr>
          <w:rFonts w:ascii="宋体" w:hAnsi="宋体" w:cs="宋体"/>
          <w:sz w:val="24"/>
        </w:rPr>
      </w:pPr>
    </w:p>
    <w:p>
      <w:pPr>
        <w:spacing w:line="460" w:lineRule="exact"/>
        <w:ind w:left="192"/>
        <w:rPr>
          <w:rFonts w:ascii="宋体" w:hAnsi="宋体" w:cs="宋体"/>
          <w:sz w:val="24"/>
        </w:rPr>
      </w:pPr>
    </w:p>
    <w:p>
      <w:pPr>
        <w:spacing w:line="460" w:lineRule="exact"/>
        <w:ind w:left="192"/>
        <w:rPr>
          <w:rFonts w:ascii="宋体" w:hAnsi="宋体" w:cs="宋体"/>
          <w:sz w:val="24"/>
        </w:rPr>
      </w:pPr>
    </w:p>
    <w:p>
      <w:pPr>
        <w:spacing w:line="460" w:lineRule="exact"/>
        <w:rPr>
          <w:rFonts w:ascii="宋体" w:hAnsi="宋体" w:cs="宋体"/>
          <w:b/>
          <w:bCs/>
          <w:sz w:val="24"/>
        </w:rPr>
      </w:pPr>
      <w:bookmarkStart w:id="156" w:name="_Toc25320_WPSOffice_Level1"/>
      <w:r>
        <w:rPr>
          <w:rFonts w:hint="eastAsia" w:ascii="宋体" w:hAnsi="宋体" w:cs="宋体"/>
          <w:b/>
          <w:sz w:val="24"/>
        </w:rPr>
        <w:t>附件</w:t>
      </w:r>
      <w:r>
        <w:rPr>
          <w:rFonts w:hint="eastAsia" w:ascii="宋体" w:hAnsi="宋体" w:cs="宋体"/>
          <w:b/>
          <w:sz w:val="24"/>
          <w:lang w:val="en-US" w:eastAsia="zh-CN"/>
        </w:rPr>
        <w:t>21</w:t>
      </w:r>
      <w:r>
        <w:rPr>
          <w:rFonts w:hint="eastAsia" w:ascii="宋体" w:hAnsi="宋体" w:cs="宋体"/>
          <w:b/>
          <w:sz w:val="24"/>
        </w:rPr>
        <w:t xml:space="preserve">    </w:t>
      </w:r>
      <w:r>
        <w:rPr>
          <w:rFonts w:hint="eastAsia" w:ascii="宋体" w:hAnsi="宋体" w:cs="宋体"/>
          <w:b/>
          <w:bCs/>
          <w:sz w:val="24"/>
        </w:rPr>
        <w:t>投标人资格要求证明文件（加盖公章）</w:t>
      </w:r>
      <w:bookmarkEnd w:id="156"/>
    </w:p>
    <w:p>
      <w:pPr>
        <w:spacing w:line="460" w:lineRule="exact"/>
        <w:ind w:left="192"/>
        <w:rPr>
          <w:b/>
          <w:sz w:val="24"/>
        </w:rPr>
      </w:pPr>
    </w:p>
    <w:p>
      <w:pPr>
        <w:spacing w:line="460" w:lineRule="exact"/>
        <w:ind w:left="192"/>
        <w:rPr>
          <w:b/>
          <w:sz w:val="24"/>
        </w:rPr>
      </w:pPr>
    </w:p>
    <w:p>
      <w:pPr>
        <w:spacing w:line="460" w:lineRule="exact"/>
        <w:ind w:left="192"/>
        <w:rPr>
          <w:b/>
          <w:sz w:val="24"/>
        </w:rPr>
      </w:pPr>
    </w:p>
    <w:p>
      <w:pPr>
        <w:spacing w:line="460" w:lineRule="exact"/>
        <w:rPr>
          <w:rFonts w:ascii="宋体" w:hAnsi="宋体" w:cs="宋体"/>
          <w:b/>
          <w:bCs/>
          <w:sz w:val="24"/>
        </w:rPr>
      </w:pPr>
      <w:bookmarkStart w:id="157" w:name="_Toc26563_WPSOffice_Level1"/>
      <w:r>
        <w:rPr>
          <w:rFonts w:hint="eastAsia"/>
          <w:b/>
          <w:sz w:val="24"/>
        </w:rPr>
        <w:t>附件</w:t>
      </w:r>
      <w:r>
        <w:rPr>
          <w:rFonts w:hint="eastAsia"/>
          <w:b/>
          <w:sz w:val="24"/>
          <w:lang w:val="en-US" w:eastAsia="zh-CN"/>
        </w:rPr>
        <w:t>22</w:t>
      </w:r>
      <w:r>
        <w:rPr>
          <w:rFonts w:hint="eastAsia"/>
          <w:b/>
          <w:sz w:val="24"/>
        </w:rPr>
        <w:t xml:space="preserve">   </w:t>
      </w:r>
      <w:r>
        <w:rPr>
          <w:rFonts w:hint="eastAsia" w:ascii="宋体" w:hAnsi="宋体" w:cs="宋体"/>
          <w:sz w:val="24"/>
        </w:rPr>
        <w:t xml:space="preserve"> </w:t>
      </w:r>
      <w:r>
        <w:rPr>
          <w:rFonts w:hint="eastAsia" w:ascii="宋体" w:hAnsi="宋体" w:cs="宋体"/>
          <w:b/>
          <w:bCs/>
          <w:sz w:val="24"/>
        </w:rPr>
        <w:t>货物技术说明文件（产品所属厂家公开发布的资料参数或产品彩页等）</w:t>
      </w:r>
      <w:bookmarkEnd w:id="157"/>
    </w:p>
    <w:p>
      <w:pPr>
        <w:spacing w:line="460" w:lineRule="exact"/>
        <w:ind w:left="192"/>
        <w:rPr>
          <w:b/>
          <w:sz w:val="24"/>
        </w:rPr>
      </w:pPr>
    </w:p>
    <w:p>
      <w:pPr>
        <w:spacing w:line="460" w:lineRule="exact"/>
        <w:ind w:left="192"/>
        <w:rPr>
          <w:b/>
          <w:sz w:val="24"/>
        </w:rPr>
      </w:pPr>
    </w:p>
    <w:p>
      <w:pPr>
        <w:spacing w:line="460" w:lineRule="exact"/>
        <w:ind w:left="192"/>
        <w:rPr>
          <w:b/>
          <w:sz w:val="24"/>
        </w:rPr>
      </w:pPr>
    </w:p>
    <w:p>
      <w:pPr>
        <w:spacing w:line="460" w:lineRule="exact"/>
        <w:ind w:left="192"/>
        <w:rPr>
          <w:b/>
          <w:sz w:val="24"/>
        </w:rPr>
      </w:pPr>
    </w:p>
    <w:p>
      <w:pPr>
        <w:spacing w:line="460" w:lineRule="exact"/>
        <w:rPr>
          <w:rFonts w:ascii="宋体" w:hAnsi="宋体" w:cs="宋体"/>
          <w:b/>
          <w:bCs/>
          <w:sz w:val="24"/>
        </w:rPr>
      </w:pPr>
      <w:bookmarkStart w:id="158" w:name="_Toc12391_WPSOffice_Level1"/>
      <w:r>
        <w:rPr>
          <w:rFonts w:hint="eastAsia"/>
          <w:b/>
          <w:sz w:val="24"/>
        </w:rPr>
        <w:t>附件</w:t>
      </w:r>
      <w:r>
        <w:rPr>
          <w:rFonts w:hint="eastAsia"/>
          <w:b/>
          <w:sz w:val="24"/>
          <w:lang w:val="en-US" w:eastAsia="zh-CN"/>
        </w:rPr>
        <w:t>23</w:t>
      </w:r>
      <w:r>
        <w:rPr>
          <w:rFonts w:hint="eastAsia"/>
          <w:b/>
          <w:sz w:val="24"/>
        </w:rPr>
        <w:t xml:space="preserve">    </w:t>
      </w:r>
      <w:r>
        <w:rPr>
          <w:rFonts w:hint="eastAsia" w:ascii="宋体" w:hAnsi="宋体" w:cs="宋体"/>
          <w:b/>
          <w:bCs/>
          <w:sz w:val="24"/>
        </w:rPr>
        <w:t>投标人认为有利于其中标的其他说明材料</w:t>
      </w:r>
      <w:bookmarkEnd w:id="158"/>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460" w:lineRule="exact"/>
        <w:ind w:left="192"/>
        <w:rPr>
          <w:rFonts w:ascii="宋体" w:hAnsi="宋体" w:cs="宋体"/>
          <w:b/>
          <w:bCs/>
          <w:sz w:val="24"/>
        </w:rPr>
      </w:pPr>
    </w:p>
    <w:p>
      <w:pPr>
        <w:spacing w:line="360" w:lineRule="auto"/>
        <w:jc w:val="center"/>
        <w:rPr>
          <w:b/>
          <w:kern w:val="1"/>
          <w:sz w:val="24"/>
        </w:rPr>
      </w:pPr>
      <w:bookmarkStart w:id="159" w:name="_Toc21134_WPSOffice_Level1"/>
      <w:r>
        <w:rPr>
          <w:b/>
          <w:kern w:val="1"/>
          <w:sz w:val="24"/>
        </w:rPr>
        <w:t>全国企业信用信息公示系统截屏示意图</w:t>
      </w:r>
      <w:bookmarkEnd w:id="159"/>
    </w:p>
    <w:p>
      <w:pPr>
        <w:spacing w:line="360" w:lineRule="auto"/>
        <w:jc w:val="center"/>
        <w:rPr>
          <w:rFonts w:ascii="宋体" w:hAnsi="宋体"/>
          <w:b/>
          <w:color w:val="0000FF"/>
          <w:kern w:val="1"/>
          <w:sz w:val="24"/>
        </w:rPr>
      </w:pPr>
      <w:bookmarkStart w:id="160" w:name="_Toc13010_WPSOffice_Level1"/>
      <w:r>
        <w:rPr>
          <w:rFonts w:hint="eastAsia"/>
          <w:b/>
          <w:bCs/>
          <w:color w:val="0000FF"/>
          <w:kern w:val="1"/>
          <w:sz w:val="24"/>
        </w:rPr>
        <w:t>按如下</w:t>
      </w:r>
      <w:r>
        <w:rPr>
          <w:b/>
          <w:bCs/>
          <w:color w:val="0000FF"/>
          <w:kern w:val="1"/>
          <w:sz w:val="24"/>
        </w:rPr>
        <w:t>步骤</w:t>
      </w:r>
      <w:r>
        <w:rPr>
          <w:rFonts w:hint="eastAsia"/>
          <w:b/>
          <w:bCs/>
          <w:color w:val="0000FF"/>
          <w:kern w:val="1"/>
          <w:sz w:val="24"/>
        </w:rPr>
        <w:t>将企业信用信息截屏附在投标文件中</w:t>
      </w:r>
      <w:bookmarkEnd w:id="160"/>
    </w:p>
    <w:p>
      <w:pPr>
        <w:pStyle w:val="56"/>
        <w:numPr>
          <w:ilvl w:val="0"/>
          <w:numId w:val="8"/>
        </w:numPr>
        <w:ind w:firstLineChars="0"/>
        <w:rPr>
          <w:rFonts w:ascii="宋体" w:hAnsi="宋体"/>
          <w:b/>
          <w:kern w:val="1"/>
          <w:sz w:val="24"/>
        </w:rPr>
      </w:pPr>
      <w:bookmarkStart w:id="161" w:name="_Toc19721_WPSOffice_Level1"/>
      <w:r>
        <w:rPr>
          <w:rFonts w:ascii="宋体" w:hAnsi="宋体"/>
          <w:b/>
          <w:kern w:val="1"/>
          <w:sz w:val="24"/>
        </w:rPr>
        <w:t>登陆http://www.gsxt.gov.cn/</w:t>
      </w:r>
      <w:bookmarkEnd w:id="161"/>
    </w:p>
    <w:p>
      <w:pPr>
        <w:ind w:left="420"/>
        <w:jc w:val="center"/>
        <w:rPr>
          <w:rFonts w:ascii="宋体" w:hAnsi="宋体"/>
          <w:b/>
          <w:kern w:val="1"/>
          <w:sz w:val="24"/>
        </w:rPr>
      </w:pPr>
      <w:r>
        <w:drawing>
          <wp:inline distT="0" distB="0" distL="0" distR="0">
            <wp:extent cx="5486400" cy="3302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9"/>
                    <a:stretch>
                      <a:fillRect/>
                    </a:stretch>
                  </pic:blipFill>
                  <pic:spPr>
                    <a:xfrm>
                      <a:off x="0" y="0"/>
                      <a:ext cx="5486400" cy="3302000"/>
                    </a:xfrm>
                    <a:prstGeom prst="rect">
                      <a:avLst/>
                    </a:prstGeom>
                  </pic:spPr>
                </pic:pic>
              </a:graphicData>
            </a:graphic>
          </wp:inline>
        </w:drawing>
      </w:r>
    </w:p>
    <w:p>
      <w:pPr>
        <w:ind w:left="567"/>
        <w:rPr>
          <w:rFonts w:ascii="宋体" w:hAnsi="宋体"/>
          <w:b/>
          <w:kern w:val="1"/>
          <w:sz w:val="24"/>
        </w:rPr>
      </w:pPr>
      <w:bookmarkStart w:id="162" w:name="_Toc24527_WPSOffice_Level1"/>
      <w:r>
        <w:rPr>
          <w:rFonts w:hint="eastAsia" w:ascii="宋体" w:hAnsi="宋体"/>
          <w:b/>
          <w:kern w:val="1"/>
          <w:sz w:val="24"/>
        </w:rPr>
        <w:t>2、</w:t>
      </w:r>
      <w:r>
        <w:rPr>
          <w:rFonts w:ascii="宋体" w:hAnsi="宋体"/>
          <w:b/>
          <w:kern w:val="1"/>
          <w:sz w:val="24"/>
        </w:rPr>
        <w:t>输入企业名称，按下图示例截图，附在投标文件中</w:t>
      </w:r>
      <w:bookmarkEnd w:id="162"/>
    </w:p>
    <w:p>
      <w:pPr>
        <w:ind w:left="601"/>
        <w:jc w:val="center"/>
        <w:rPr>
          <w:rFonts w:ascii="宋体" w:hAnsi="宋体"/>
          <w:b/>
          <w:kern w:val="1"/>
          <w:sz w:val="24"/>
        </w:rPr>
      </w:pPr>
      <w:r>
        <w:drawing>
          <wp:inline distT="0" distB="0" distL="0" distR="0">
            <wp:extent cx="5486400" cy="305562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5486400" cy="3055620"/>
                    </a:xfrm>
                    <a:prstGeom prst="rect">
                      <a:avLst/>
                    </a:prstGeom>
                  </pic:spPr>
                </pic:pic>
              </a:graphicData>
            </a:graphic>
          </wp:inline>
        </w:drawing>
      </w:r>
    </w:p>
    <w:p>
      <w:pPr>
        <w:ind w:left="601"/>
        <w:jc w:val="center"/>
        <w:rPr>
          <w:rFonts w:ascii="宋体" w:hAnsi="宋体"/>
          <w:b/>
          <w:kern w:val="1"/>
          <w:sz w:val="24"/>
        </w:rPr>
      </w:pPr>
      <w:r>
        <w:drawing>
          <wp:inline distT="0" distB="0" distL="0" distR="0">
            <wp:extent cx="5486400" cy="2887345"/>
            <wp:effectExtent l="0" t="0" r="0"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
                    <a:stretch>
                      <a:fillRect/>
                    </a:stretch>
                  </pic:blipFill>
                  <pic:spPr>
                    <a:xfrm>
                      <a:off x="0" y="0"/>
                      <a:ext cx="5486400" cy="2887345"/>
                    </a:xfrm>
                    <a:prstGeom prst="rect">
                      <a:avLst/>
                    </a:prstGeom>
                  </pic:spPr>
                </pic:pic>
              </a:graphicData>
            </a:graphic>
          </wp:inline>
        </w:drawing>
      </w:r>
    </w:p>
    <w:p>
      <w:pPr>
        <w:ind w:left="420"/>
        <w:jc w:val="center"/>
        <w:rPr>
          <w:rFonts w:ascii="宋体" w:hAnsi="宋体"/>
          <w:b/>
          <w:kern w:val="1"/>
          <w:sz w:val="24"/>
        </w:rPr>
      </w:pPr>
    </w:p>
    <w:p>
      <w:pPr>
        <w:ind w:left="420"/>
        <w:jc w:val="center"/>
        <w:rPr>
          <w:rFonts w:ascii="宋体" w:hAnsi="宋体"/>
          <w:b/>
          <w:kern w:val="1"/>
          <w:sz w:val="24"/>
        </w:rPr>
      </w:pPr>
      <w:r>
        <w:drawing>
          <wp:inline distT="0" distB="0" distL="0" distR="0">
            <wp:extent cx="5384165" cy="2957830"/>
            <wp:effectExtent l="0" t="0" r="698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2"/>
                    <a:stretch>
                      <a:fillRect/>
                    </a:stretch>
                  </pic:blipFill>
                  <pic:spPr>
                    <a:xfrm>
                      <a:off x="0" y="0"/>
                      <a:ext cx="5385069" cy="2958048"/>
                    </a:xfrm>
                    <a:prstGeom prst="rect">
                      <a:avLst/>
                    </a:prstGeom>
                  </pic:spPr>
                </pic:pic>
              </a:graphicData>
            </a:graphic>
          </wp:inline>
        </w:drawing>
      </w:r>
    </w:p>
    <w:p>
      <w:pPr>
        <w:ind w:left="420"/>
        <w:rPr>
          <w:rFonts w:ascii="宋体" w:hAnsi="宋体"/>
          <w:b/>
          <w:kern w:val="1"/>
          <w:sz w:val="24"/>
        </w:rPr>
      </w:pPr>
    </w:p>
    <w:p>
      <w:pPr>
        <w:rPr>
          <w:b/>
          <w:kern w:val="1"/>
          <w:sz w:val="24"/>
        </w:rPr>
      </w:pPr>
    </w:p>
    <w:p>
      <w:pPr>
        <w:ind w:left="420"/>
        <w:rPr>
          <w:b/>
          <w:kern w:val="1"/>
          <w:szCs w:val="21"/>
        </w:rPr>
      </w:pPr>
      <w:r>
        <w:rPr>
          <w:b/>
          <w:kern w:val="1"/>
          <w:szCs w:val="21"/>
        </w:rPr>
        <w:t>注：供应商须保证提供材料真实有效，采购人保留进一步核实的权利，一经发现虚假伪造，取消投标、中标资格。</w:t>
      </w:r>
    </w:p>
    <w:p>
      <w:pPr>
        <w:spacing w:line="360" w:lineRule="auto"/>
        <w:rPr>
          <w:b/>
          <w:kern w:val="1"/>
          <w:szCs w:val="21"/>
        </w:rPr>
      </w:pPr>
    </w:p>
    <w:sectPr>
      <w:pgSz w:w="11906" w:h="16838"/>
      <w:pgMar w:top="1077" w:right="851" w:bottom="1077" w:left="851" w:header="851" w:footer="851" w:gutter="0"/>
      <w:pgNumType w:fmt="decimal"/>
      <w:cols w:space="425" w:num="1"/>
      <w:docGrid w:type="linesAndChars" w:linePitch="286"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
    <w:altName w:val="Arial"/>
    <w:panose1 w:val="00000000000000000000"/>
    <w:charset w:val="00"/>
    <w:family w:val="auto"/>
    <w:pitch w:val="default"/>
    <w:sig w:usb0="00000000" w:usb1="00000000" w:usb2="00000000" w:usb3="00000000" w:csb0="0000019F" w:csb1="00000000"/>
  </w:font>
  <w:font w:name="楷体">
    <w:altName w:val="宋体"/>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t>天津博汇招标有限公司</w:t>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63780"/>
    <w:multiLevelType w:val="singleLevel"/>
    <w:tmpl w:val="9B563780"/>
    <w:lvl w:ilvl="0" w:tentative="0">
      <w:start w:val="4"/>
      <w:numFmt w:val="chineseCounting"/>
      <w:suff w:val="nothing"/>
      <w:lvlText w:val="%1、"/>
      <w:lvlJc w:val="left"/>
      <w:rPr>
        <w:rFonts w:hint="eastAsia"/>
      </w:rPr>
    </w:lvl>
  </w:abstractNum>
  <w:abstractNum w:abstractNumId="1">
    <w:nsid w:val="A413E311"/>
    <w:multiLevelType w:val="singleLevel"/>
    <w:tmpl w:val="A413E311"/>
    <w:lvl w:ilvl="0" w:tentative="0">
      <w:start w:val="4"/>
      <w:numFmt w:val="chineseCounting"/>
      <w:suff w:val="nothing"/>
      <w:lvlText w:val="%1、"/>
      <w:lvlJc w:val="left"/>
      <w:rPr>
        <w:rFonts w:hint="eastAsia"/>
      </w:rPr>
    </w:lvl>
  </w:abstractNum>
  <w:abstractNum w:abstractNumId="2">
    <w:nsid w:val="FF06D35E"/>
    <w:multiLevelType w:val="singleLevel"/>
    <w:tmpl w:val="FF06D35E"/>
    <w:lvl w:ilvl="0" w:tentative="0">
      <w:start w:val="5"/>
      <w:numFmt w:val="chineseCounting"/>
      <w:suff w:val="nothing"/>
      <w:lvlText w:val="（%1）"/>
      <w:lvlJc w:val="left"/>
      <w:rPr>
        <w:rFonts w:hint="eastAsia"/>
      </w:rPr>
    </w:lvl>
  </w:abstractNum>
  <w:abstractNum w:abstractNumId="3">
    <w:nsid w:val="391AFA6C"/>
    <w:multiLevelType w:val="singleLevel"/>
    <w:tmpl w:val="391AFA6C"/>
    <w:lvl w:ilvl="0" w:tentative="0">
      <w:start w:val="1"/>
      <w:numFmt w:val="chineseCounting"/>
      <w:suff w:val="nothing"/>
      <w:lvlText w:val="（%1）"/>
      <w:lvlJc w:val="left"/>
      <w:pPr>
        <w:ind w:left="0" w:firstLine="420"/>
      </w:pPr>
      <w:rPr>
        <w:rFonts w:hint="eastAsia"/>
      </w:rPr>
    </w:lvl>
  </w:abstractNum>
  <w:abstractNum w:abstractNumId="4">
    <w:nsid w:val="493A0683"/>
    <w:multiLevelType w:val="multilevel"/>
    <w:tmpl w:val="493A0683"/>
    <w:lvl w:ilvl="0" w:tentative="0">
      <w:start w:val="1"/>
      <w:numFmt w:val="decimal"/>
      <w:lvlText w:val="%1、"/>
      <w:lvlJc w:val="left"/>
      <w:pPr>
        <w:ind w:left="795" w:hanging="37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F45412C"/>
    <w:multiLevelType w:val="singleLevel"/>
    <w:tmpl w:val="6F45412C"/>
    <w:lvl w:ilvl="0" w:tentative="0">
      <w:start w:val="2"/>
      <w:numFmt w:val="chineseCounting"/>
      <w:suff w:val="nothing"/>
      <w:lvlText w:val="%1、"/>
      <w:lvlJc w:val="left"/>
      <w:rPr>
        <w:rFonts w:hint="eastAsia"/>
      </w:rPr>
    </w:lvl>
  </w:abstractNum>
  <w:abstractNum w:abstractNumId="6">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7">
    <w:nsid w:val="7E5A226C"/>
    <w:multiLevelType w:val="singleLevel"/>
    <w:tmpl w:val="7E5A226C"/>
    <w:lvl w:ilvl="0" w:tentative="0">
      <w:start w:val="2"/>
      <w:numFmt w:val="decimal"/>
      <w:suff w:val="nothing"/>
      <w:lvlText w:val="（%1）"/>
      <w:lvlJc w:val="left"/>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193"/>
  <w:drawingGridVerticalSpacing w:val="143"/>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25"/>
    <w:rsid w:val="000052AF"/>
    <w:rsid w:val="0000753F"/>
    <w:rsid w:val="00017382"/>
    <w:rsid w:val="00017A64"/>
    <w:rsid w:val="000245C8"/>
    <w:rsid w:val="00025EC7"/>
    <w:rsid w:val="00027849"/>
    <w:rsid w:val="00031CDA"/>
    <w:rsid w:val="0004616B"/>
    <w:rsid w:val="00046561"/>
    <w:rsid w:val="0005076B"/>
    <w:rsid w:val="000615D4"/>
    <w:rsid w:val="00075904"/>
    <w:rsid w:val="000809D5"/>
    <w:rsid w:val="00090413"/>
    <w:rsid w:val="00091AAB"/>
    <w:rsid w:val="000941D5"/>
    <w:rsid w:val="000960CB"/>
    <w:rsid w:val="000A1ABE"/>
    <w:rsid w:val="000A66FD"/>
    <w:rsid w:val="000B3001"/>
    <w:rsid w:val="000B562B"/>
    <w:rsid w:val="000C101A"/>
    <w:rsid w:val="000C63DE"/>
    <w:rsid w:val="000D1C48"/>
    <w:rsid w:val="000D5B80"/>
    <w:rsid w:val="000E126D"/>
    <w:rsid w:val="000E4C19"/>
    <w:rsid w:val="000E4E61"/>
    <w:rsid w:val="000F753C"/>
    <w:rsid w:val="000F76E2"/>
    <w:rsid w:val="00101998"/>
    <w:rsid w:val="001038C0"/>
    <w:rsid w:val="00114F6C"/>
    <w:rsid w:val="00117CF2"/>
    <w:rsid w:val="00120327"/>
    <w:rsid w:val="0012596E"/>
    <w:rsid w:val="00130064"/>
    <w:rsid w:val="001307A7"/>
    <w:rsid w:val="00143C6B"/>
    <w:rsid w:val="00154FA3"/>
    <w:rsid w:val="001620A1"/>
    <w:rsid w:val="00166BB1"/>
    <w:rsid w:val="001716D4"/>
    <w:rsid w:val="00174E6A"/>
    <w:rsid w:val="00175DDC"/>
    <w:rsid w:val="0018390F"/>
    <w:rsid w:val="001848FD"/>
    <w:rsid w:val="001933D6"/>
    <w:rsid w:val="001A5004"/>
    <w:rsid w:val="001A703B"/>
    <w:rsid w:val="001B3A91"/>
    <w:rsid w:val="001D017F"/>
    <w:rsid w:val="001E2DBC"/>
    <w:rsid w:val="001E4A32"/>
    <w:rsid w:val="001F7F45"/>
    <w:rsid w:val="002002A0"/>
    <w:rsid w:val="00205924"/>
    <w:rsid w:val="002078D8"/>
    <w:rsid w:val="002102E3"/>
    <w:rsid w:val="00215A8E"/>
    <w:rsid w:val="00217A87"/>
    <w:rsid w:val="00220931"/>
    <w:rsid w:val="002257E5"/>
    <w:rsid w:val="00234E50"/>
    <w:rsid w:val="00242616"/>
    <w:rsid w:val="00243733"/>
    <w:rsid w:val="00252BE8"/>
    <w:rsid w:val="00252C9F"/>
    <w:rsid w:val="002554B9"/>
    <w:rsid w:val="00255815"/>
    <w:rsid w:val="0027013A"/>
    <w:rsid w:val="0027095B"/>
    <w:rsid w:val="0027308B"/>
    <w:rsid w:val="00283A4D"/>
    <w:rsid w:val="00287962"/>
    <w:rsid w:val="002B1A85"/>
    <w:rsid w:val="002C1A27"/>
    <w:rsid w:val="002C7661"/>
    <w:rsid w:val="002D040B"/>
    <w:rsid w:val="002D2F31"/>
    <w:rsid w:val="002D439F"/>
    <w:rsid w:val="002E6104"/>
    <w:rsid w:val="002F28AB"/>
    <w:rsid w:val="00305328"/>
    <w:rsid w:val="00307435"/>
    <w:rsid w:val="00314477"/>
    <w:rsid w:val="003160AA"/>
    <w:rsid w:val="00321EC5"/>
    <w:rsid w:val="00324116"/>
    <w:rsid w:val="00325231"/>
    <w:rsid w:val="00331668"/>
    <w:rsid w:val="00333E75"/>
    <w:rsid w:val="00340018"/>
    <w:rsid w:val="003454AC"/>
    <w:rsid w:val="0036081F"/>
    <w:rsid w:val="0036149D"/>
    <w:rsid w:val="00375838"/>
    <w:rsid w:val="00382D56"/>
    <w:rsid w:val="00391AC9"/>
    <w:rsid w:val="003964B4"/>
    <w:rsid w:val="00396D03"/>
    <w:rsid w:val="00397FF4"/>
    <w:rsid w:val="003A025A"/>
    <w:rsid w:val="003A4A8A"/>
    <w:rsid w:val="003B5CEE"/>
    <w:rsid w:val="003C1E39"/>
    <w:rsid w:val="003D1A13"/>
    <w:rsid w:val="003D6DAB"/>
    <w:rsid w:val="003D7FBB"/>
    <w:rsid w:val="003E06CA"/>
    <w:rsid w:val="003E5A25"/>
    <w:rsid w:val="003E60F1"/>
    <w:rsid w:val="003E7332"/>
    <w:rsid w:val="00401E07"/>
    <w:rsid w:val="00406B11"/>
    <w:rsid w:val="0041623B"/>
    <w:rsid w:val="00423011"/>
    <w:rsid w:val="00427134"/>
    <w:rsid w:val="004342CC"/>
    <w:rsid w:val="00436995"/>
    <w:rsid w:val="004370C0"/>
    <w:rsid w:val="004404C4"/>
    <w:rsid w:val="004574B9"/>
    <w:rsid w:val="004626C2"/>
    <w:rsid w:val="00465F3A"/>
    <w:rsid w:val="00480D0C"/>
    <w:rsid w:val="004911FE"/>
    <w:rsid w:val="00494B17"/>
    <w:rsid w:val="00497D15"/>
    <w:rsid w:val="004A048B"/>
    <w:rsid w:val="004A17D4"/>
    <w:rsid w:val="004A5F0C"/>
    <w:rsid w:val="004C01B9"/>
    <w:rsid w:val="004D03A9"/>
    <w:rsid w:val="004D6249"/>
    <w:rsid w:val="004D63EC"/>
    <w:rsid w:val="004E1066"/>
    <w:rsid w:val="004E24B5"/>
    <w:rsid w:val="004E52C0"/>
    <w:rsid w:val="004F3542"/>
    <w:rsid w:val="00501B65"/>
    <w:rsid w:val="0050684A"/>
    <w:rsid w:val="005072AA"/>
    <w:rsid w:val="00515BC5"/>
    <w:rsid w:val="00516A5C"/>
    <w:rsid w:val="005204B0"/>
    <w:rsid w:val="00521783"/>
    <w:rsid w:val="00523CFD"/>
    <w:rsid w:val="00525490"/>
    <w:rsid w:val="005500B2"/>
    <w:rsid w:val="00552B43"/>
    <w:rsid w:val="00555808"/>
    <w:rsid w:val="00556440"/>
    <w:rsid w:val="00557FCB"/>
    <w:rsid w:val="00571FD3"/>
    <w:rsid w:val="005749E2"/>
    <w:rsid w:val="00574DD1"/>
    <w:rsid w:val="005817B6"/>
    <w:rsid w:val="005840A4"/>
    <w:rsid w:val="0059051E"/>
    <w:rsid w:val="00594F23"/>
    <w:rsid w:val="005B2965"/>
    <w:rsid w:val="005B37D7"/>
    <w:rsid w:val="005B47B3"/>
    <w:rsid w:val="005B538C"/>
    <w:rsid w:val="005B6DA3"/>
    <w:rsid w:val="005D6721"/>
    <w:rsid w:val="005E039D"/>
    <w:rsid w:val="005E414C"/>
    <w:rsid w:val="005F5F14"/>
    <w:rsid w:val="0060480B"/>
    <w:rsid w:val="00604D59"/>
    <w:rsid w:val="00614036"/>
    <w:rsid w:val="006249F0"/>
    <w:rsid w:val="0063445A"/>
    <w:rsid w:val="0064332F"/>
    <w:rsid w:val="00643662"/>
    <w:rsid w:val="00645C3A"/>
    <w:rsid w:val="0064740B"/>
    <w:rsid w:val="006502DE"/>
    <w:rsid w:val="006507F8"/>
    <w:rsid w:val="00654825"/>
    <w:rsid w:val="0066159D"/>
    <w:rsid w:val="00664796"/>
    <w:rsid w:val="00670C3C"/>
    <w:rsid w:val="006805FC"/>
    <w:rsid w:val="006836FA"/>
    <w:rsid w:val="00692248"/>
    <w:rsid w:val="00692320"/>
    <w:rsid w:val="006A2915"/>
    <w:rsid w:val="006A2B1E"/>
    <w:rsid w:val="006A407D"/>
    <w:rsid w:val="006A5CA3"/>
    <w:rsid w:val="006A7713"/>
    <w:rsid w:val="006C0056"/>
    <w:rsid w:val="006C3B5C"/>
    <w:rsid w:val="006C646F"/>
    <w:rsid w:val="006D09D3"/>
    <w:rsid w:val="006D114A"/>
    <w:rsid w:val="006D74A8"/>
    <w:rsid w:val="006E1282"/>
    <w:rsid w:val="006E1C07"/>
    <w:rsid w:val="006E44FF"/>
    <w:rsid w:val="006F0DFE"/>
    <w:rsid w:val="006F14BD"/>
    <w:rsid w:val="006F7A31"/>
    <w:rsid w:val="00706399"/>
    <w:rsid w:val="00717A06"/>
    <w:rsid w:val="00726B1C"/>
    <w:rsid w:val="007271D2"/>
    <w:rsid w:val="0073299D"/>
    <w:rsid w:val="0073468C"/>
    <w:rsid w:val="00747929"/>
    <w:rsid w:val="00756F03"/>
    <w:rsid w:val="00765433"/>
    <w:rsid w:val="00773998"/>
    <w:rsid w:val="007740E2"/>
    <w:rsid w:val="0077638B"/>
    <w:rsid w:val="00786497"/>
    <w:rsid w:val="007877FF"/>
    <w:rsid w:val="007921CE"/>
    <w:rsid w:val="00792598"/>
    <w:rsid w:val="007925AF"/>
    <w:rsid w:val="00792F6D"/>
    <w:rsid w:val="00794291"/>
    <w:rsid w:val="00794926"/>
    <w:rsid w:val="007A66AD"/>
    <w:rsid w:val="007B278F"/>
    <w:rsid w:val="007B5A04"/>
    <w:rsid w:val="007C5394"/>
    <w:rsid w:val="007C5F1C"/>
    <w:rsid w:val="007D2945"/>
    <w:rsid w:val="007D2A25"/>
    <w:rsid w:val="007D667D"/>
    <w:rsid w:val="007E1005"/>
    <w:rsid w:val="007F2227"/>
    <w:rsid w:val="007F5435"/>
    <w:rsid w:val="0080402B"/>
    <w:rsid w:val="00807A94"/>
    <w:rsid w:val="008143EA"/>
    <w:rsid w:val="00815E97"/>
    <w:rsid w:val="0082695C"/>
    <w:rsid w:val="0083245A"/>
    <w:rsid w:val="00863C04"/>
    <w:rsid w:val="0087252A"/>
    <w:rsid w:val="00872A34"/>
    <w:rsid w:val="00874169"/>
    <w:rsid w:val="00874F1C"/>
    <w:rsid w:val="008869E8"/>
    <w:rsid w:val="00895210"/>
    <w:rsid w:val="008A5B68"/>
    <w:rsid w:val="008A628D"/>
    <w:rsid w:val="008C35DE"/>
    <w:rsid w:val="008C5BB7"/>
    <w:rsid w:val="008E3F83"/>
    <w:rsid w:val="008F1FE2"/>
    <w:rsid w:val="008F689D"/>
    <w:rsid w:val="008F6A1F"/>
    <w:rsid w:val="008F71A1"/>
    <w:rsid w:val="008F7661"/>
    <w:rsid w:val="00906F9A"/>
    <w:rsid w:val="00917C2D"/>
    <w:rsid w:val="0092609D"/>
    <w:rsid w:val="009334D9"/>
    <w:rsid w:val="0094120C"/>
    <w:rsid w:val="00941C0B"/>
    <w:rsid w:val="00946ABC"/>
    <w:rsid w:val="00946EC0"/>
    <w:rsid w:val="00955917"/>
    <w:rsid w:val="00957FEA"/>
    <w:rsid w:val="00975F93"/>
    <w:rsid w:val="00985F4E"/>
    <w:rsid w:val="009906E1"/>
    <w:rsid w:val="00992619"/>
    <w:rsid w:val="00994ADA"/>
    <w:rsid w:val="009972EA"/>
    <w:rsid w:val="009A7685"/>
    <w:rsid w:val="009B21AD"/>
    <w:rsid w:val="009B6AC8"/>
    <w:rsid w:val="009C391B"/>
    <w:rsid w:val="009C5C75"/>
    <w:rsid w:val="009D363D"/>
    <w:rsid w:val="009D77A3"/>
    <w:rsid w:val="009E3967"/>
    <w:rsid w:val="009E7288"/>
    <w:rsid w:val="009F1CED"/>
    <w:rsid w:val="009F3FD3"/>
    <w:rsid w:val="009F53F9"/>
    <w:rsid w:val="00A002D9"/>
    <w:rsid w:val="00A12421"/>
    <w:rsid w:val="00A13AF3"/>
    <w:rsid w:val="00A15029"/>
    <w:rsid w:val="00A177BD"/>
    <w:rsid w:val="00A2065D"/>
    <w:rsid w:val="00A2279D"/>
    <w:rsid w:val="00A23A79"/>
    <w:rsid w:val="00A2630C"/>
    <w:rsid w:val="00A27DE3"/>
    <w:rsid w:val="00A357B8"/>
    <w:rsid w:val="00A412FE"/>
    <w:rsid w:val="00A421E6"/>
    <w:rsid w:val="00A43987"/>
    <w:rsid w:val="00A45234"/>
    <w:rsid w:val="00A53421"/>
    <w:rsid w:val="00A63648"/>
    <w:rsid w:val="00A67FE8"/>
    <w:rsid w:val="00A72275"/>
    <w:rsid w:val="00A77737"/>
    <w:rsid w:val="00A81B92"/>
    <w:rsid w:val="00A90406"/>
    <w:rsid w:val="00A90DB4"/>
    <w:rsid w:val="00A95D48"/>
    <w:rsid w:val="00AA07C3"/>
    <w:rsid w:val="00AA221C"/>
    <w:rsid w:val="00AB0DDF"/>
    <w:rsid w:val="00AB36F3"/>
    <w:rsid w:val="00AB4EA5"/>
    <w:rsid w:val="00AB54A7"/>
    <w:rsid w:val="00AB57BA"/>
    <w:rsid w:val="00AB5FCC"/>
    <w:rsid w:val="00AC1F9E"/>
    <w:rsid w:val="00AD1C4A"/>
    <w:rsid w:val="00AD4236"/>
    <w:rsid w:val="00AD69F3"/>
    <w:rsid w:val="00AD7A5F"/>
    <w:rsid w:val="00AF741D"/>
    <w:rsid w:val="00B02416"/>
    <w:rsid w:val="00B02606"/>
    <w:rsid w:val="00B040D0"/>
    <w:rsid w:val="00B04987"/>
    <w:rsid w:val="00B07B62"/>
    <w:rsid w:val="00B17E99"/>
    <w:rsid w:val="00B221CA"/>
    <w:rsid w:val="00B242E6"/>
    <w:rsid w:val="00B27466"/>
    <w:rsid w:val="00B4466C"/>
    <w:rsid w:val="00B55D2B"/>
    <w:rsid w:val="00B569C0"/>
    <w:rsid w:val="00B6449B"/>
    <w:rsid w:val="00B751AB"/>
    <w:rsid w:val="00B814B6"/>
    <w:rsid w:val="00B85919"/>
    <w:rsid w:val="00B908B4"/>
    <w:rsid w:val="00B92DBD"/>
    <w:rsid w:val="00BA771D"/>
    <w:rsid w:val="00BB2D0D"/>
    <w:rsid w:val="00BB778F"/>
    <w:rsid w:val="00BD5A2D"/>
    <w:rsid w:val="00BE2F29"/>
    <w:rsid w:val="00BF318D"/>
    <w:rsid w:val="00BF7B68"/>
    <w:rsid w:val="00C00914"/>
    <w:rsid w:val="00C02A0B"/>
    <w:rsid w:val="00C03CE7"/>
    <w:rsid w:val="00C07AC1"/>
    <w:rsid w:val="00C10AF2"/>
    <w:rsid w:val="00C1441A"/>
    <w:rsid w:val="00C147F4"/>
    <w:rsid w:val="00C24151"/>
    <w:rsid w:val="00C34813"/>
    <w:rsid w:val="00C40646"/>
    <w:rsid w:val="00C41A60"/>
    <w:rsid w:val="00C43F4D"/>
    <w:rsid w:val="00C44C05"/>
    <w:rsid w:val="00C4561D"/>
    <w:rsid w:val="00C4685F"/>
    <w:rsid w:val="00C503CA"/>
    <w:rsid w:val="00C53C5F"/>
    <w:rsid w:val="00C63C37"/>
    <w:rsid w:val="00C66686"/>
    <w:rsid w:val="00C73C46"/>
    <w:rsid w:val="00C75806"/>
    <w:rsid w:val="00C82DE1"/>
    <w:rsid w:val="00C94317"/>
    <w:rsid w:val="00C96DB1"/>
    <w:rsid w:val="00CA4360"/>
    <w:rsid w:val="00CC579F"/>
    <w:rsid w:val="00CC673B"/>
    <w:rsid w:val="00CD1362"/>
    <w:rsid w:val="00CD1683"/>
    <w:rsid w:val="00CD1B63"/>
    <w:rsid w:val="00CD28A0"/>
    <w:rsid w:val="00CF11D0"/>
    <w:rsid w:val="00CF5E2B"/>
    <w:rsid w:val="00D01E2D"/>
    <w:rsid w:val="00D045D9"/>
    <w:rsid w:val="00D13C08"/>
    <w:rsid w:val="00D13F6C"/>
    <w:rsid w:val="00D14EE2"/>
    <w:rsid w:val="00D230D9"/>
    <w:rsid w:val="00D23A52"/>
    <w:rsid w:val="00D2618C"/>
    <w:rsid w:val="00D42DF1"/>
    <w:rsid w:val="00D448CA"/>
    <w:rsid w:val="00D47C16"/>
    <w:rsid w:val="00D47F62"/>
    <w:rsid w:val="00D51EAD"/>
    <w:rsid w:val="00D53317"/>
    <w:rsid w:val="00D540F4"/>
    <w:rsid w:val="00D55B13"/>
    <w:rsid w:val="00D6365C"/>
    <w:rsid w:val="00D65B27"/>
    <w:rsid w:val="00D67CC5"/>
    <w:rsid w:val="00D7265B"/>
    <w:rsid w:val="00D83CDD"/>
    <w:rsid w:val="00D87ACE"/>
    <w:rsid w:val="00D87B07"/>
    <w:rsid w:val="00D90CF1"/>
    <w:rsid w:val="00D94252"/>
    <w:rsid w:val="00D94E83"/>
    <w:rsid w:val="00DA1558"/>
    <w:rsid w:val="00DA1897"/>
    <w:rsid w:val="00DB579E"/>
    <w:rsid w:val="00DC0A30"/>
    <w:rsid w:val="00DC2C8A"/>
    <w:rsid w:val="00DD2731"/>
    <w:rsid w:val="00DD368B"/>
    <w:rsid w:val="00DD3CCD"/>
    <w:rsid w:val="00DD4251"/>
    <w:rsid w:val="00DD61EB"/>
    <w:rsid w:val="00DD67BB"/>
    <w:rsid w:val="00DD67FE"/>
    <w:rsid w:val="00DD6B9B"/>
    <w:rsid w:val="00DE02E8"/>
    <w:rsid w:val="00DE585F"/>
    <w:rsid w:val="00DE7DE6"/>
    <w:rsid w:val="00DF5D83"/>
    <w:rsid w:val="00E10449"/>
    <w:rsid w:val="00E1790E"/>
    <w:rsid w:val="00E25E02"/>
    <w:rsid w:val="00E2651B"/>
    <w:rsid w:val="00E3031D"/>
    <w:rsid w:val="00E30EC6"/>
    <w:rsid w:val="00E31184"/>
    <w:rsid w:val="00E3471B"/>
    <w:rsid w:val="00E44B4C"/>
    <w:rsid w:val="00E50487"/>
    <w:rsid w:val="00E571A4"/>
    <w:rsid w:val="00E57526"/>
    <w:rsid w:val="00E60D12"/>
    <w:rsid w:val="00E63166"/>
    <w:rsid w:val="00E63FEF"/>
    <w:rsid w:val="00E70AB5"/>
    <w:rsid w:val="00E73D29"/>
    <w:rsid w:val="00E76659"/>
    <w:rsid w:val="00E86880"/>
    <w:rsid w:val="00EA1907"/>
    <w:rsid w:val="00EA6D27"/>
    <w:rsid w:val="00EA7833"/>
    <w:rsid w:val="00EC0BEE"/>
    <w:rsid w:val="00EC2EB1"/>
    <w:rsid w:val="00EC3265"/>
    <w:rsid w:val="00EC6791"/>
    <w:rsid w:val="00EC77A7"/>
    <w:rsid w:val="00ED51E9"/>
    <w:rsid w:val="00ED63B0"/>
    <w:rsid w:val="00ED691F"/>
    <w:rsid w:val="00EE3E82"/>
    <w:rsid w:val="00EE4DDD"/>
    <w:rsid w:val="00EE5F70"/>
    <w:rsid w:val="00EF0113"/>
    <w:rsid w:val="00EF25F0"/>
    <w:rsid w:val="00EF297E"/>
    <w:rsid w:val="00EF4796"/>
    <w:rsid w:val="00F13BDC"/>
    <w:rsid w:val="00F1427D"/>
    <w:rsid w:val="00F26B6F"/>
    <w:rsid w:val="00F277BB"/>
    <w:rsid w:val="00F31633"/>
    <w:rsid w:val="00F32922"/>
    <w:rsid w:val="00F344D3"/>
    <w:rsid w:val="00F375EE"/>
    <w:rsid w:val="00F378CB"/>
    <w:rsid w:val="00F416AC"/>
    <w:rsid w:val="00F51ADF"/>
    <w:rsid w:val="00F64DDE"/>
    <w:rsid w:val="00F73B75"/>
    <w:rsid w:val="00F7611E"/>
    <w:rsid w:val="00F765AB"/>
    <w:rsid w:val="00F8367E"/>
    <w:rsid w:val="00F873FB"/>
    <w:rsid w:val="00FA7E78"/>
    <w:rsid w:val="00FA7ED0"/>
    <w:rsid w:val="00FB1AA0"/>
    <w:rsid w:val="00FB4866"/>
    <w:rsid w:val="00FB5256"/>
    <w:rsid w:val="00FB612C"/>
    <w:rsid w:val="00FC0BA1"/>
    <w:rsid w:val="00FC17FC"/>
    <w:rsid w:val="00FD0A47"/>
    <w:rsid w:val="00FD5D9B"/>
    <w:rsid w:val="00FE2870"/>
    <w:rsid w:val="00FE2F01"/>
    <w:rsid w:val="00FF4182"/>
    <w:rsid w:val="00FF6996"/>
    <w:rsid w:val="00FF7F3B"/>
    <w:rsid w:val="01FB6632"/>
    <w:rsid w:val="033B79E7"/>
    <w:rsid w:val="03925326"/>
    <w:rsid w:val="06AC0CA2"/>
    <w:rsid w:val="07FD5C6A"/>
    <w:rsid w:val="08CA66EF"/>
    <w:rsid w:val="0B737AD9"/>
    <w:rsid w:val="0B945B81"/>
    <w:rsid w:val="0DCC2F8D"/>
    <w:rsid w:val="0FEF5237"/>
    <w:rsid w:val="10031C8E"/>
    <w:rsid w:val="107D5AC5"/>
    <w:rsid w:val="10F15708"/>
    <w:rsid w:val="110F70AE"/>
    <w:rsid w:val="11E07A84"/>
    <w:rsid w:val="15874DAE"/>
    <w:rsid w:val="17216772"/>
    <w:rsid w:val="172C2EC2"/>
    <w:rsid w:val="17C07A50"/>
    <w:rsid w:val="182D2885"/>
    <w:rsid w:val="18BC48D2"/>
    <w:rsid w:val="18C05FAF"/>
    <w:rsid w:val="192C545E"/>
    <w:rsid w:val="19694FC4"/>
    <w:rsid w:val="1B62042C"/>
    <w:rsid w:val="1B790B85"/>
    <w:rsid w:val="1FC80854"/>
    <w:rsid w:val="205727EB"/>
    <w:rsid w:val="211639DB"/>
    <w:rsid w:val="22AC5ECC"/>
    <w:rsid w:val="231747A3"/>
    <w:rsid w:val="23821A90"/>
    <w:rsid w:val="255C788D"/>
    <w:rsid w:val="267B44DE"/>
    <w:rsid w:val="273312E4"/>
    <w:rsid w:val="27BE6612"/>
    <w:rsid w:val="288C31B7"/>
    <w:rsid w:val="28963D68"/>
    <w:rsid w:val="2A081741"/>
    <w:rsid w:val="2A497BE0"/>
    <w:rsid w:val="2BBE7A01"/>
    <w:rsid w:val="2EE428C9"/>
    <w:rsid w:val="2EF96AE6"/>
    <w:rsid w:val="31B11FD7"/>
    <w:rsid w:val="35144A60"/>
    <w:rsid w:val="3548135A"/>
    <w:rsid w:val="35C908A2"/>
    <w:rsid w:val="35CF6705"/>
    <w:rsid w:val="367C723A"/>
    <w:rsid w:val="372C13E7"/>
    <w:rsid w:val="394C6A9D"/>
    <w:rsid w:val="3ADE3BEC"/>
    <w:rsid w:val="3D0D2526"/>
    <w:rsid w:val="40706621"/>
    <w:rsid w:val="420668C8"/>
    <w:rsid w:val="43FE58CB"/>
    <w:rsid w:val="44833336"/>
    <w:rsid w:val="48C8566A"/>
    <w:rsid w:val="491F08AE"/>
    <w:rsid w:val="498C13B0"/>
    <w:rsid w:val="49D43828"/>
    <w:rsid w:val="4AD563D6"/>
    <w:rsid w:val="4C5308A6"/>
    <w:rsid w:val="4CF33F15"/>
    <w:rsid w:val="4E277753"/>
    <w:rsid w:val="4F61239C"/>
    <w:rsid w:val="50123F5E"/>
    <w:rsid w:val="501547D5"/>
    <w:rsid w:val="51267614"/>
    <w:rsid w:val="585C5DCD"/>
    <w:rsid w:val="59E15A42"/>
    <w:rsid w:val="5A924A4F"/>
    <w:rsid w:val="5AB91C6A"/>
    <w:rsid w:val="5AEB0932"/>
    <w:rsid w:val="5BA93BF0"/>
    <w:rsid w:val="5D516D6E"/>
    <w:rsid w:val="5E5E5B44"/>
    <w:rsid w:val="5FB76457"/>
    <w:rsid w:val="615A3D07"/>
    <w:rsid w:val="62B000F0"/>
    <w:rsid w:val="63504A95"/>
    <w:rsid w:val="63513380"/>
    <w:rsid w:val="66A7372D"/>
    <w:rsid w:val="692A40F7"/>
    <w:rsid w:val="69406C61"/>
    <w:rsid w:val="69E66017"/>
    <w:rsid w:val="6A2A3383"/>
    <w:rsid w:val="6BF440FB"/>
    <w:rsid w:val="6E21287D"/>
    <w:rsid w:val="6EB12317"/>
    <w:rsid w:val="6EB64782"/>
    <w:rsid w:val="720C1D6E"/>
    <w:rsid w:val="739C45D9"/>
    <w:rsid w:val="73EB5BA9"/>
    <w:rsid w:val="7507692A"/>
    <w:rsid w:val="752758E5"/>
    <w:rsid w:val="796E246C"/>
    <w:rsid w:val="7BFA7F3B"/>
    <w:rsid w:val="7D1156E0"/>
    <w:rsid w:val="7D466D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rFonts w:ascii="Calibri" w:hAnsi="Calibri" w:cs="宋体"/>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Cambria" w:hAnsi="Cambria" w:cs="宋体"/>
      <w:b/>
      <w:bCs/>
      <w:sz w:val="32"/>
      <w:szCs w:val="32"/>
    </w:rPr>
  </w:style>
  <w:style w:type="paragraph" w:styleId="4">
    <w:name w:val="heading 3"/>
    <w:basedOn w:val="1"/>
    <w:next w:val="1"/>
    <w:link w:val="28"/>
    <w:qFormat/>
    <w:uiPriority w:val="9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0"/>
    <w:qFormat/>
    <w:uiPriority w:val="99"/>
    <w:rPr>
      <w:b/>
      <w:bCs/>
    </w:rPr>
  </w:style>
  <w:style w:type="paragraph" w:styleId="6">
    <w:name w:val="annotation text"/>
    <w:basedOn w:val="1"/>
    <w:link w:val="29"/>
    <w:qFormat/>
    <w:uiPriority w:val="99"/>
    <w:pPr>
      <w:jc w:val="left"/>
    </w:pPr>
  </w:style>
  <w:style w:type="paragraph" w:styleId="7">
    <w:name w:val="Document Map"/>
    <w:basedOn w:val="1"/>
    <w:link w:val="31"/>
    <w:qFormat/>
    <w:uiPriority w:val="99"/>
    <w:rPr>
      <w:sz w:val="24"/>
      <w:szCs w:val="24"/>
    </w:rPr>
  </w:style>
  <w:style w:type="paragraph" w:styleId="8">
    <w:name w:val="Body Text Indent"/>
    <w:basedOn w:val="1"/>
    <w:link w:val="32"/>
    <w:qFormat/>
    <w:uiPriority w:val="99"/>
    <w:pPr>
      <w:tabs>
        <w:tab w:val="left" w:pos="480"/>
      </w:tabs>
      <w:spacing w:line="560" w:lineRule="exact"/>
      <w:ind w:firstLine="480"/>
      <w:jc w:val="left"/>
    </w:pPr>
    <w:rPr>
      <w:rFonts w:ascii="宋体" w:hAnsi="宋体"/>
      <w:sz w:val="24"/>
    </w:rPr>
  </w:style>
  <w:style w:type="paragraph" w:styleId="9">
    <w:name w:val="Plain Text"/>
    <w:basedOn w:val="1"/>
    <w:link w:val="33"/>
    <w:qFormat/>
    <w:uiPriority w:val="99"/>
    <w:rPr>
      <w:rFonts w:ascii="宋体" w:hAnsi="Courier New"/>
      <w:kern w:val="0"/>
      <w:sz w:val="20"/>
    </w:rPr>
  </w:style>
  <w:style w:type="paragraph" w:styleId="10">
    <w:name w:val="Date"/>
    <w:basedOn w:val="1"/>
    <w:next w:val="1"/>
    <w:link w:val="34"/>
    <w:qFormat/>
    <w:uiPriority w:val="99"/>
    <w:pPr>
      <w:adjustRightInd w:val="0"/>
      <w:spacing w:line="360" w:lineRule="atLeast"/>
      <w:textAlignment w:val="baseline"/>
    </w:pPr>
    <w:rPr>
      <w:sz w:val="32"/>
    </w:rPr>
  </w:style>
  <w:style w:type="paragraph" w:styleId="11">
    <w:name w:val="Body Text Indent 2"/>
    <w:basedOn w:val="1"/>
    <w:link w:val="35"/>
    <w:qFormat/>
    <w:uiPriority w:val="99"/>
    <w:pPr>
      <w:spacing w:after="120" w:line="480" w:lineRule="auto"/>
      <w:ind w:left="420" w:leftChars="200"/>
    </w:pPr>
  </w:style>
  <w:style w:type="paragraph" w:styleId="12">
    <w:name w:val="Balloon Text"/>
    <w:basedOn w:val="1"/>
    <w:link w:val="36"/>
    <w:qFormat/>
    <w:uiPriority w:val="99"/>
    <w:rPr>
      <w:sz w:val="18"/>
      <w:szCs w:val="18"/>
    </w:rPr>
  </w:style>
  <w:style w:type="paragraph" w:styleId="13">
    <w:name w:val="footer"/>
    <w:basedOn w:val="1"/>
    <w:link w:val="37"/>
    <w:qFormat/>
    <w:uiPriority w:val="99"/>
    <w:pPr>
      <w:tabs>
        <w:tab w:val="center" w:pos="4153"/>
        <w:tab w:val="right" w:pos="8306"/>
      </w:tabs>
      <w:snapToGrid w:val="0"/>
      <w:jc w:val="left"/>
    </w:pPr>
    <w:rPr>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pPr>
    <w:rPr>
      <w:sz w:val="18"/>
      <w:szCs w:val="18"/>
    </w:rPr>
  </w:style>
  <w:style w:type="paragraph" w:styleId="15">
    <w:name w:val="toc 1"/>
    <w:basedOn w:val="1"/>
    <w:next w:val="1"/>
    <w:unhideWhenUsed/>
    <w:qFormat/>
    <w:locked/>
    <w:uiPriority w:val="39"/>
  </w:style>
  <w:style w:type="paragraph" w:styleId="16">
    <w:name w:val="Subtitle"/>
    <w:basedOn w:val="1"/>
    <w:next w:val="1"/>
    <w:link w:val="39"/>
    <w:qFormat/>
    <w:uiPriority w:val="99"/>
    <w:pPr>
      <w:spacing w:before="240" w:after="60" w:line="312" w:lineRule="auto"/>
      <w:jc w:val="center"/>
      <w:outlineLvl w:val="1"/>
    </w:pPr>
    <w:rPr>
      <w:rFonts w:ascii="Cambria" w:hAnsi="Cambria"/>
      <w:b/>
      <w:bCs/>
      <w:kern w:val="28"/>
      <w:sz w:val="32"/>
      <w:szCs w:val="32"/>
    </w:rPr>
  </w:style>
  <w:style w:type="paragraph" w:styleId="17">
    <w:name w:val="Body Text Indent 3"/>
    <w:basedOn w:val="1"/>
    <w:link w:val="40"/>
    <w:qFormat/>
    <w:uiPriority w:val="99"/>
    <w:pPr>
      <w:spacing w:after="120"/>
      <w:ind w:left="420" w:leftChars="200"/>
    </w:pPr>
    <w:rPr>
      <w:sz w:val="16"/>
      <w:szCs w:val="16"/>
    </w:rPr>
  </w:style>
  <w:style w:type="paragraph" w:styleId="18">
    <w:name w:val="Body Text 2"/>
    <w:basedOn w:val="1"/>
    <w:link w:val="41"/>
    <w:qFormat/>
    <w:uiPriority w:val="99"/>
    <w:pPr>
      <w:spacing w:after="120" w:line="480" w:lineRule="auto"/>
    </w:pPr>
  </w:style>
  <w:style w:type="paragraph" w:styleId="19">
    <w:name w:val="Normal (Web)"/>
    <w:basedOn w:val="1"/>
    <w:qFormat/>
    <w:uiPriority w:val="99"/>
    <w:pPr>
      <w:jc w:val="left"/>
    </w:pPr>
    <w:rPr>
      <w:kern w:val="0"/>
      <w:sz w:val="24"/>
    </w:rPr>
  </w:style>
  <w:style w:type="character" w:styleId="21">
    <w:name w:val="page number"/>
    <w:qFormat/>
    <w:uiPriority w:val="99"/>
    <w:rPr>
      <w:rFonts w:cs="Times New Roman"/>
    </w:rPr>
  </w:style>
  <w:style w:type="character" w:styleId="22">
    <w:name w:val="Hyperlink"/>
    <w:qFormat/>
    <w:uiPriority w:val="99"/>
    <w:rPr>
      <w:rFonts w:cs="Times New Roman"/>
      <w:color w:val="0000FF"/>
      <w:u w:val="single"/>
    </w:rPr>
  </w:style>
  <w:style w:type="character" w:styleId="23">
    <w:name w:val="annotation reference"/>
    <w:qFormat/>
    <w:uiPriority w:val="99"/>
    <w:rPr>
      <w:rFonts w:cs="Times New Roman"/>
      <w:sz w:val="21"/>
      <w:szCs w:val="21"/>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link w:val="2"/>
    <w:qFormat/>
    <w:locked/>
    <w:uiPriority w:val="99"/>
    <w:rPr>
      <w:rFonts w:cs="Times New Roman"/>
      <w:b/>
      <w:bCs/>
      <w:kern w:val="44"/>
      <w:sz w:val="44"/>
      <w:szCs w:val="44"/>
    </w:rPr>
  </w:style>
  <w:style w:type="character" w:customStyle="1" w:styleId="27">
    <w:name w:val="标题 2 Char"/>
    <w:link w:val="3"/>
    <w:qFormat/>
    <w:locked/>
    <w:uiPriority w:val="99"/>
    <w:rPr>
      <w:rFonts w:ascii="Cambria" w:hAnsi="Cambria" w:eastAsia="宋体" w:cs="宋体"/>
      <w:b/>
      <w:bCs/>
      <w:sz w:val="32"/>
      <w:szCs w:val="32"/>
    </w:rPr>
  </w:style>
  <w:style w:type="character" w:customStyle="1" w:styleId="28">
    <w:name w:val="标题 3 Char"/>
    <w:link w:val="4"/>
    <w:qFormat/>
    <w:locked/>
    <w:uiPriority w:val="99"/>
    <w:rPr>
      <w:rFonts w:ascii="Times New Roman" w:hAnsi="Times New Roman" w:eastAsia="宋体" w:cs="Times New Roman"/>
      <w:b/>
      <w:bCs/>
      <w:sz w:val="32"/>
      <w:szCs w:val="32"/>
    </w:rPr>
  </w:style>
  <w:style w:type="character" w:customStyle="1" w:styleId="29">
    <w:name w:val="批注文字 Char"/>
    <w:link w:val="6"/>
    <w:qFormat/>
    <w:locked/>
    <w:uiPriority w:val="99"/>
    <w:rPr>
      <w:rFonts w:ascii="Times New Roman" w:hAnsi="Times New Roman" w:eastAsia="宋体" w:cs="Times New Roman"/>
      <w:kern w:val="2"/>
      <w:sz w:val="21"/>
    </w:rPr>
  </w:style>
  <w:style w:type="character" w:customStyle="1" w:styleId="30">
    <w:name w:val="批注主题 Char"/>
    <w:link w:val="5"/>
    <w:qFormat/>
    <w:locked/>
    <w:uiPriority w:val="99"/>
    <w:rPr>
      <w:rFonts w:ascii="Times New Roman" w:hAnsi="Times New Roman" w:eastAsia="宋体" w:cs="Times New Roman"/>
      <w:b/>
      <w:bCs/>
      <w:kern w:val="2"/>
      <w:sz w:val="21"/>
    </w:rPr>
  </w:style>
  <w:style w:type="character" w:customStyle="1" w:styleId="31">
    <w:name w:val="文档结构图 Char"/>
    <w:link w:val="7"/>
    <w:qFormat/>
    <w:locked/>
    <w:uiPriority w:val="99"/>
    <w:rPr>
      <w:rFonts w:ascii="Times New Roman" w:hAnsi="Times New Roman" w:eastAsia="宋体" w:cs="Times New Roman"/>
      <w:kern w:val="2"/>
      <w:sz w:val="24"/>
      <w:szCs w:val="24"/>
    </w:rPr>
  </w:style>
  <w:style w:type="character" w:customStyle="1" w:styleId="32">
    <w:name w:val="正文文本缩进 Char"/>
    <w:link w:val="8"/>
    <w:qFormat/>
    <w:locked/>
    <w:uiPriority w:val="99"/>
    <w:rPr>
      <w:rFonts w:ascii="宋体" w:hAnsi="宋体" w:eastAsia="宋体" w:cs="Times New Roman"/>
      <w:sz w:val="20"/>
      <w:szCs w:val="20"/>
    </w:rPr>
  </w:style>
  <w:style w:type="character" w:customStyle="1" w:styleId="33">
    <w:name w:val="纯文本 Char1"/>
    <w:link w:val="9"/>
    <w:qFormat/>
    <w:locked/>
    <w:uiPriority w:val="99"/>
    <w:rPr>
      <w:rFonts w:ascii="宋体" w:hAnsi="Courier New" w:eastAsia="宋体"/>
      <w:sz w:val="20"/>
    </w:rPr>
  </w:style>
  <w:style w:type="character" w:customStyle="1" w:styleId="34">
    <w:name w:val="日期 Char"/>
    <w:link w:val="10"/>
    <w:qFormat/>
    <w:locked/>
    <w:uiPriority w:val="99"/>
    <w:rPr>
      <w:rFonts w:ascii="Times New Roman" w:hAnsi="Times New Roman" w:eastAsia="宋体" w:cs="Times New Roman"/>
      <w:sz w:val="20"/>
      <w:szCs w:val="20"/>
    </w:rPr>
  </w:style>
  <w:style w:type="character" w:customStyle="1" w:styleId="35">
    <w:name w:val="正文文本缩进 2 Char"/>
    <w:link w:val="11"/>
    <w:qFormat/>
    <w:locked/>
    <w:uiPriority w:val="99"/>
    <w:rPr>
      <w:rFonts w:ascii="Times New Roman" w:hAnsi="Times New Roman" w:eastAsia="宋体" w:cs="Times New Roman"/>
      <w:sz w:val="20"/>
      <w:szCs w:val="20"/>
    </w:rPr>
  </w:style>
  <w:style w:type="character" w:customStyle="1" w:styleId="36">
    <w:name w:val="批注框文本 Char"/>
    <w:link w:val="12"/>
    <w:qFormat/>
    <w:locked/>
    <w:uiPriority w:val="99"/>
    <w:rPr>
      <w:rFonts w:ascii="Times New Roman" w:hAnsi="Times New Roman" w:eastAsia="宋体" w:cs="Times New Roman"/>
      <w:kern w:val="2"/>
      <w:sz w:val="18"/>
      <w:szCs w:val="18"/>
    </w:rPr>
  </w:style>
  <w:style w:type="character" w:customStyle="1" w:styleId="37">
    <w:name w:val="页脚 Char"/>
    <w:link w:val="13"/>
    <w:qFormat/>
    <w:locked/>
    <w:uiPriority w:val="99"/>
    <w:rPr>
      <w:rFonts w:ascii="Times New Roman" w:hAnsi="Times New Roman" w:eastAsia="宋体" w:cs="Times New Roman"/>
      <w:sz w:val="18"/>
      <w:szCs w:val="18"/>
    </w:rPr>
  </w:style>
  <w:style w:type="character" w:customStyle="1" w:styleId="38">
    <w:name w:val="页眉 Char"/>
    <w:link w:val="14"/>
    <w:qFormat/>
    <w:locked/>
    <w:uiPriority w:val="99"/>
    <w:rPr>
      <w:rFonts w:ascii="Times New Roman" w:hAnsi="Times New Roman" w:eastAsia="宋体" w:cs="Times New Roman"/>
      <w:sz w:val="18"/>
      <w:szCs w:val="18"/>
    </w:rPr>
  </w:style>
  <w:style w:type="character" w:customStyle="1" w:styleId="39">
    <w:name w:val="副标题 Char"/>
    <w:link w:val="16"/>
    <w:qFormat/>
    <w:locked/>
    <w:uiPriority w:val="99"/>
    <w:rPr>
      <w:rFonts w:ascii="Cambria" w:hAnsi="Cambria" w:eastAsia="宋体" w:cs="Times New Roman"/>
      <w:b/>
      <w:bCs/>
      <w:kern w:val="28"/>
      <w:sz w:val="32"/>
      <w:szCs w:val="32"/>
    </w:rPr>
  </w:style>
  <w:style w:type="character" w:customStyle="1" w:styleId="40">
    <w:name w:val="正文文本缩进 3 Char"/>
    <w:link w:val="17"/>
    <w:qFormat/>
    <w:locked/>
    <w:uiPriority w:val="99"/>
    <w:rPr>
      <w:rFonts w:ascii="Times New Roman" w:hAnsi="Times New Roman" w:eastAsia="宋体" w:cs="Times New Roman"/>
      <w:sz w:val="16"/>
      <w:szCs w:val="16"/>
    </w:rPr>
  </w:style>
  <w:style w:type="character" w:customStyle="1" w:styleId="41">
    <w:name w:val="正文文本 2 Char"/>
    <w:link w:val="18"/>
    <w:qFormat/>
    <w:locked/>
    <w:uiPriority w:val="99"/>
    <w:rPr>
      <w:rFonts w:ascii="Times New Roman" w:hAnsi="Times New Roman" w:eastAsia="宋体" w:cs="Times New Roman"/>
      <w:sz w:val="20"/>
      <w:szCs w:val="20"/>
    </w:rPr>
  </w:style>
  <w:style w:type="paragraph" w:customStyle="1" w:styleId="42">
    <w:name w:val="Default"/>
    <w:link w:val="57"/>
    <w:qFormat/>
    <w:uiPriority w:val="0"/>
    <w:pPr>
      <w:widowControl w:val="0"/>
      <w:autoSpaceDE w:val="0"/>
      <w:autoSpaceDN w:val="0"/>
      <w:adjustRightInd w:val="0"/>
    </w:pPr>
    <w:rPr>
      <w:rFonts w:ascii="......." w:hAnsi="Calibri" w:eastAsia="Times New Roman" w:cs="......."/>
      <w:color w:val="000000"/>
      <w:sz w:val="24"/>
      <w:szCs w:val="24"/>
      <w:lang w:val="en-US" w:eastAsia="zh-CN" w:bidi="ar-SA"/>
    </w:rPr>
  </w:style>
  <w:style w:type="paragraph" w:customStyle="1" w:styleId="43">
    <w:name w:val="列出段落1"/>
    <w:basedOn w:val="1"/>
    <w:qFormat/>
    <w:uiPriority w:val="99"/>
    <w:pPr>
      <w:ind w:firstLine="420" w:firstLineChars="200"/>
    </w:pPr>
  </w:style>
  <w:style w:type="paragraph" w:customStyle="1" w:styleId="44">
    <w:name w:val="Char"/>
    <w:basedOn w:val="1"/>
    <w:qFormat/>
    <w:uiPriority w:val="99"/>
    <w:pPr>
      <w:tabs>
        <w:tab w:val="left" w:pos="360"/>
      </w:tabs>
    </w:pPr>
    <w:rPr>
      <w:sz w:val="24"/>
      <w:szCs w:val="24"/>
    </w:rPr>
  </w:style>
  <w:style w:type="character" w:customStyle="1" w:styleId="45">
    <w:name w:val="纯文本 Char"/>
    <w:qFormat/>
    <w:uiPriority w:val="99"/>
    <w:rPr>
      <w:rFonts w:ascii="宋体" w:hAnsi="Courier New" w:eastAsia="宋体" w:cs="Courier New"/>
      <w:sz w:val="21"/>
      <w:szCs w:val="21"/>
    </w:rPr>
  </w:style>
  <w:style w:type="paragraph" w:customStyle="1" w:styleId="46">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列出段落111"/>
    <w:basedOn w:val="1"/>
    <w:qFormat/>
    <w:uiPriority w:val="99"/>
    <w:pPr>
      <w:ind w:firstLine="420" w:firstLineChars="200"/>
    </w:pPr>
  </w:style>
  <w:style w:type="paragraph" w:customStyle="1" w:styleId="51">
    <w:name w:val="列出段落11"/>
    <w:basedOn w:val="1"/>
    <w:qFormat/>
    <w:uiPriority w:val="99"/>
    <w:pPr>
      <w:ind w:firstLine="420" w:firstLineChars="200"/>
    </w:pPr>
  </w:style>
  <w:style w:type="paragraph" w:customStyle="1" w:styleId="52">
    <w:name w:val="列出段落2"/>
    <w:basedOn w:val="1"/>
    <w:qFormat/>
    <w:uiPriority w:val="99"/>
    <w:pPr>
      <w:ind w:firstLine="420" w:firstLineChars="200"/>
    </w:pPr>
  </w:style>
  <w:style w:type="paragraph" w:customStyle="1" w:styleId="53">
    <w:name w:val="列出段落3"/>
    <w:basedOn w:val="1"/>
    <w:qFormat/>
    <w:uiPriority w:val="99"/>
    <w:pPr>
      <w:ind w:firstLine="420" w:firstLineChars="200"/>
    </w:pPr>
  </w:style>
  <w:style w:type="paragraph" w:customStyle="1" w:styleId="54">
    <w:name w:val="列出段落4"/>
    <w:basedOn w:val="1"/>
    <w:qFormat/>
    <w:uiPriority w:val="99"/>
    <w:pPr>
      <w:ind w:firstLine="420" w:firstLineChars="200"/>
    </w:pPr>
  </w:style>
  <w:style w:type="paragraph" w:customStyle="1" w:styleId="55">
    <w:name w:val="列出段落5"/>
    <w:basedOn w:val="1"/>
    <w:qFormat/>
    <w:uiPriority w:val="99"/>
    <w:pPr>
      <w:ind w:firstLine="420" w:firstLineChars="200"/>
    </w:pPr>
  </w:style>
  <w:style w:type="paragraph" w:styleId="56">
    <w:name w:val="List Paragraph"/>
    <w:basedOn w:val="1"/>
    <w:unhideWhenUsed/>
    <w:qFormat/>
    <w:uiPriority w:val="99"/>
    <w:pPr>
      <w:ind w:firstLine="420" w:firstLineChars="200"/>
    </w:pPr>
  </w:style>
  <w:style w:type="character" w:customStyle="1" w:styleId="57">
    <w:name w:val="Default Char"/>
    <w:link w:val="42"/>
    <w:qFormat/>
    <w:locked/>
    <w:uiPriority w:val="0"/>
    <w:rPr>
      <w:rFonts w:ascii="......." w:hAnsi="Calibri" w:eastAsia="Times New Roman" w:cs="......."/>
      <w:color w:val="000000"/>
      <w:sz w:val="24"/>
      <w:szCs w:val="24"/>
    </w:rPr>
  </w:style>
  <w:style w:type="paragraph" w:customStyle="1" w:styleId="58">
    <w:name w:val="WPSOffice手动目录 1"/>
    <w:qFormat/>
    <w:uiPriority w:val="0"/>
    <w:pPr>
      <w:ind w:leftChars="0"/>
    </w:pPr>
    <w:rPr>
      <w:rFonts w:ascii="等线" w:hAnsi="等线" w:eastAsia="等线"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fa177d-0993-4f64-bed8-7a5037e35b11}"/>
        <w:style w:val=""/>
        <w:category>
          <w:name w:val="常规"/>
          <w:gallery w:val="placeholder"/>
        </w:category>
        <w:types>
          <w:type w:val="bbPlcHdr"/>
        </w:types>
        <w:behaviors>
          <w:behavior w:val="content"/>
        </w:behaviors>
        <w:description w:val=""/>
        <w:guid w:val="{01fa177d-0993-4f64-bed8-7a5037e35b11}"/>
      </w:docPartPr>
      <w:docPartBody>
        <w:p>
          <w:r>
            <w:rPr>
              <w:color w:val="808080"/>
            </w:rPr>
            <w:t>单击此处输入文字。</w:t>
          </w:r>
        </w:p>
      </w:docPartBody>
    </w:docPart>
    <w:docPart>
      <w:docPartPr>
        <w:name w:val="{054bbeb7-c896-4a3d-884e-4172b5d6e1f1}"/>
        <w:style w:val=""/>
        <w:category>
          <w:name w:val="常规"/>
          <w:gallery w:val="placeholder"/>
        </w:category>
        <w:types>
          <w:type w:val="bbPlcHdr"/>
        </w:types>
        <w:behaviors>
          <w:behavior w:val="content"/>
        </w:behaviors>
        <w:description w:val=""/>
        <w:guid w:val="{054bbeb7-c896-4a3d-884e-4172b5d6e1f1}"/>
      </w:docPartPr>
      <w:docPartBody>
        <w:p>
          <w:r>
            <w:rPr>
              <w:color w:val="808080"/>
            </w:rPr>
            <w:t>单击此处输入文字。</w:t>
          </w:r>
        </w:p>
      </w:docPartBody>
    </w:docPart>
    <w:docPart>
      <w:docPartPr>
        <w:name w:val="{d1afb566-76ea-4f70-95d3-a4edb479c0ac}"/>
        <w:style w:val=""/>
        <w:category>
          <w:name w:val="常规"/>
          <w:gallery w:val="placeholder"/>
        </w:category>
        <w:types>
          <w:type w:val="bbPlcHdr"/>
        </w:types>
        <w:behaviors>
          <w:behavior w:val="content"/>
        </w:behaviors>
        <w:description w:val=""/>
        <w:guid w:val="{d1afb566-76ea-4f70-95d3-a4edb479c0ac}"/>
      </w:docPartPr>
      <w:docPartBody>
        <w:p>
          <w:r>
            <w:rPr>
              <w:color w:val="808080"/>
            </w:rPr>
            <w:t>单击此处输入文字。</w:t>
          </w:r>
        </w:p>
      </w:docPartBody>
    </w:docPart>
    <w:docPart>
      <w:docPartPr>
        <w:name w:val="{61788ecc-f93c-4005-b6e8-eb196f38a2d6}"/>
        <w:style w:val=""/>
        <w:category>
          <w:name w:val="常规"/>
          <w:gallery w:val="placeholder"/>
        </w:category>
        <w:types>
          <w:type w:val="bbPlcHdr"/>
        </w:types>
        <w:behaviors>
          <w:behavior w:val="content"/>
        </w:behaviors>
        <w:description w:val=""/>
        <w:guid w:val="{61788ecc-f93c-4005-b6e8-eb196f38a2d6}"/>
      </w:docPartPr>
      <w:docPartBody>
        <w:p>
          <w:r>
            <w:rPr>
              <w:color w:val="808080"/>
            </w:rPr>
            <w:t>单击此处输入文字。</w:t>
          </w:r>
        </w:p>
      </w:docPartBody>
    </w:docPart>
    <w:docPart>
      <w:docPartPr>
        <w:name w:val="{61fa4c5f-3b72-44e2-85bc-705372ce6a85}"/>
        <w:style w:val=""/>
        <w:category>
          <w:name w:val="常规"/>
          <w:gallery w:val="placeholder"/>
        </w:category>
        <w:types>
          <w:type w:val="bbPlcHdr"/>
        </w:types>
        <w:behaviors>
          <w:behavior w:val="content"/>
        </w:behaviors>
        <w:description w:val=""/>
        <w:guid w:val="{61fa4c5f-3b72-44e2-85bc-705372ce6a8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E1C90-EF0E-4D3A-8DAD-707DBA530587}">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5166</Words>
  <Characters>29452</Characters>
  <Lines>245</Lines>
  <Paragraphs>69</Paragraphs>
  <TotalTime>1</TotalTime>
  <ScaleCrop>false</ScaleCrop>
  <LinksUpToDate>false</LinksUpToDate>
  <CharactersWithSpaces>34549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2018-08-02T05:28:00Z</dcterms:created>
  <dc:creator>未定义</dc:creator>
  <cp:lastModifiedBy>blingbling的</cp:lastModifiedBy>
  <cp:lastPrinted>2017-06-14T08:36:00Z</cp:lastPrinted>
  <dcterms:modified xsi:type="dcterms:W3CDTF">2019-05-30T08:55:36Z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