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7D" w:rsidRDefault="003D6A7D" w:rsidP="003D6A7D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 xml:space="preserve">           </w:t>
      </w:r>
    </w:p>
    <w:p w:rsidR="003D6A7D" w:rsidRPr="00A71899" w:rsidRDefault="003D6A7D" w:rsidP="00FE2B12">
      <w:pPr>
        <w:ind w:firstLineChars="500" w:firstLine="2200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医院普通试剂材料</w:t>
      </w:r>
      <w:r w:rsidRPr="00A71899">
        <w:rPr>
          <w:rFonts w:ascii="楷体" w:eastAsia="楷体" w:hAnsi="楷体" w:hint="eastAsia"/>
          <w:sz w:val="44"/>
          <w:szCs w:val="44"/>
        </w:rPr>
        <w:t>参数</w:t>
      </w:r>
    </w:p>
    <w:p w:rsidR="003D6A7D" w:rsidRPr="00A71899" w:rsidRDefault="003D6A7D" w:rsidP="003D6A7D">
      <w:pPr>
        <w:jc w:val="center"/>
        <w:rPr>
          <w:rFonts w:ascii="楷体" w:eastAsia="楷体" w:hAnsi="楷体"/>
          <w:sz w:val="30"/>
          <w:szCs w:val="30"/>
        </w:rPr>
      </w:pPr>
    </w:p>
    <w:p w:rsidR="003D6A7D" w:rsidRPr="00BF6B26" w:rsidRDefault="003D6A7D" w:rsidP="003D6A7D">
      <w:pPr>
        <w:jc w:val="center"/>
        <w:rPr>
          <w:rFonts w:ascii="楷体" w:eastAsia="楷体" w:hAnsi="楷体"/>
          <w:bCs/>
          <w:sz w:val="32"/>
          <w:szCs w:val="32"/>
        </w:rPr>
      </w:pPr>
      <w:r w:rsidRPr="00BF6B26">
        <w:rPr>
          <w:rFonts w:ascii="楷体" w:eastAsia="楷体" w:hAnsi="楷体" w:hint="eastAsia"/>
          <w:bCs/>
          <w:sz w:val="32"/>
          <w:szCs w:val="32"/>
        </w:rPr>
        <w:t>预算：</w:t>
      </w:r>
      <w:r>
        <w:rPr>
          <w:rFonts w:ascii="楷体" w:eastAsia="楷体" w:hAnsi="楷体" w:hint="eastAsia"/>
          <w:bCs/>
          <w:sz w:val="32"/>
          <w:szCs w:val="32"/>
        </w:rPr>
        <w:t>50000</w:t>
      </w:r>
      <w:r>
        <w:rPr>
          <w:rFonts w:ascii="楷体" w:eastAsia="楷体" w:hAnsi="楷体"/>
          <w:bCs/>
          <w:sz w:val="32"/>
          <w:szCs w:val="32"/>
        </w:rPr>
        <w:t>.00</w:t>
      </w:r>
      <w:r w:rsidRPr="00BF6B26">
        <w:rPr>
          <w:rFonts w:ascii="楷体" w:eastAsia="楷体" w:hAnsi="楷体" w:hint="eastAsia"/>
          <w:bCs/>
          <w:sz w:val="32"/>
          <w:szCs w:val="32"/>
        </w:rPr>
        <w:t>元</w:t>
      </w:r>
    </w:p>
    <w:p w:rsidR="003D6A7D" w:rsidRPr="00A71899" w:rsidRDefault="003D6A7D" w:rsidP="003D6A7D">
      <w:pPr>
        <w:rPr>
          <w:rFonts w:ascii="楷体" w:eastAsia="楷体" w:hAnsi="楷体"/>
          <w:bCs/>
          <w:sz w:val="28"/>
          <w:szCs w:val="28"/>
        </w:rPr>
      </w:pPr>
      <w:r w:rsidRPr="00A71899">
        <w:rPr>
          <w:rFonts w:ascii="楷体" w:eastAsia="楷体" w:hAnsi="楷体" w:hint="eastAsia"/>
          <w:bCs/>
          <w:sz w:val="28"/>
          <w:szCs w:val="28"/>
        </w:rPr>
        <w:t>一、招标内容及参数要求：</w:t>
      </w:r>
    </w:p>
    <w:p w:rsidR="003D6A7D" w:rsidRPr="00A71899" w:rsidRDefault="003D6A7D" w:rsidP="003D6A7D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  <w:shd w:val="pct15" w:color="auto" w:fill="FFFFFF"/>
        </w:rPr>
      </w:pPr>
    </w:p>
    <w:p w:rsidR="003D6A7D" w:rsidRPr="00A71899" w:rsidRDefault="003D6A7D" w:rsidP="003D6A7D">
      <w:pPr>
        <w:ind w:firstLineChars="200" w:firstLine="560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>拟</w:t>
      </w:r>
      <w:r w:rsidRPr="00A71899">
        <w:rPr>
          <w:rFonts w:ascii="楷体" w:eastAsia="楷体" w:hAnsi="楷体" w:cs="宋体" w:hint="eastAsia"/>
          <w:sz w:val="28"/>
          <w:szCs w:val="28"/>
        </w:rPr>
        <w:t>年用量</w:t>
      </w:r>
    </w:p>
    <w:tbl>
      <w:tblPr>
        <w:tblW w:w="7426" w:type="dxa"/>
        <w:tblInd w:w="585" w:type="dxa"/>
        <w:tblLook w:val="00A0"/>
      </w:tblPr>
      <w:tblGrid>
        <w:gridCol w:w="1664"/>
        <w:gridCol w:w="1535"/>
        <w:gridCol w:w="1371"/>
        <w:gridCol w:w="2856"/>
      </w:tblGrid>
      <w:tr w:rsidR="003D6A7D" w:rsidRPr="00FF41EB" w:rsidTr="00B35A6C">
        <w:trPr>
          <w:trHeight w:val="58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参数</w:t>
            </w:r>
          </w:p>
        </w:tc>
      </w:tr>
      <w:tr w:rsidR="003D6A7D" w:rsidRPr="00FF41EB" w:rsidTr="00B35A6C">
        <w:trPr>
          <w:trHeight w:val="58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冰乙酸（冰醋酸）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500g/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FE2B12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10</w:t>
            </w:r>
            <w:r w:rsidR="003D6A7D"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分析纯</w:t>
            </w: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>99.5%  CH3COOH.60.05</w:t>
            </w:r>
          </w:p>
        </w:tc>
      </w:tr>
      <w:tr w:rsidR="003D6A7D" w:rsidRPr="00FF41EB" w:rsidTr="00B35A6C">
        <w:trPr>
          <w:trHeight w:val="58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甲醛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500ml/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FE2B12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50</w:t>
            </w:r>
            <w:r w:rsidR="003D6A7D"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 xml:space="preserve">  HCHO.30.03</w:t>
            </w: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 xml:space="preserve">　</w:t>
            </w:r>
          </w:p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楷体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D6A7D" w:rsidRPr="00FF41EB" w:rsidTr="00B35A6C">
        <w:trPr>
          <w:trHeight w:val="58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甲醇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500ml/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FE2B12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10</w:t>
            </w:r>
            <w:r w:rsidR="003D6A7D"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</w:p>
        </w:tc>
      </w:tr>
      <w:tr w:rsidR="003D6A7D" w:rsidRPr="00FF41EB" w:rsidTr="00B35A6C">
        <w:trPr>
          <w:trHeight w:val="58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无水乙醇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500ml/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FE2B12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1500</w:t>
            </w:r>
            <w:r w:rsidR="003D6A7D"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分析纯</w:t>
            </w: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>99.7%  CH3CH2OH.4607</w:t>
            </w:r>
          </w:p>
        </w:tc>
      </w:tr>
      <w:tr w:rsidR="003D6A7D" w:rsidRPr="00FF41EB" w:rsidTr="00B35A6C">
        <w:trPr>
          <w:trHeight w:val="58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二甲苯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500ml/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FE2B12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1000</w:t>
            </w:r>
            <w:r w:rsidR="003D6A7D"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分析纯</w:t>
            </w: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>99.0%  C6H4(CH3)2.106.17</w:t>
            </w:r>
          </w:p>
        </w:tc>
      </w:tr>
      <w:tr w:rsidR="003D6A7D" w:rsidRPr="00FF41EB" w:rsidTr="00B35A6C">
        <w:trPr>
          <w:trHeight w:val="58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硫酸铝钾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500g/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10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分析纯</w:t>
            </w: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>99.5%  KAI(SO4)2.12H2O.474.38</w:t>
            </w:r>
          </w:p>
        </w:tc>
      </w:tr>
      <w:tr w:rsidR="003D6A7D" w:rsidRPr="00FF41EB" w:rsidTr="00B35A6C">
        <w:trPr>
          <w:trHeight w:val="58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苏木色精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10g/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20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>C16H14NO6.302.28</w:t>
            </w:r>
          </w:p>
          <w:p w:rsidR="003D6A7D" w:rsidRPr="00F021E2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FF0000"/>
                <w:sz w:val="24"/>
                <w:szCs w:val="24"/>
              </w:rPr>
            </w:pPr>
            <w:r w:rsidRPr="00F021E2">
              <w:rPr>
                <w:rFonts w:ascii="楷体" w:eastAsia="楷体" w:hAnsi="楷体" w:cs="Tahoma" w:hint="eastAsia"/>
                <w:color w:val="FF0000"/>
                <w:sz w:val="24"/>
                <w:szCs w:val="24"/>
              </w:rPr>
              <w:t>原装进口</w:t>
            </w:r>
          </w:p>
        </w:tc>
      </w:tr>
      <w:tr w:rsidR="003D6A7D" w:rsidRPr="00FF41EB" w:rsidTr="00B35A6C">
        <w:trPr>
          <w:trHeight w:val="58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中性树胶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100ml/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50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分析纯</w:t>
            </w: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>AR 99%</w:t>
            </w:r>
          </w:p>
        </w:tc>
      </w:tr>
      <w:tr w:rsidR="003D6A7D" w:rsidRPr="00FF41EB" w:rsidTr="00B35A6C">
        <w:trPr>
          <w:trHeight w:val="58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伊红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25g/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10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/>
                <w:color w:val="000000"/>
                <w:sz w:val="24"/>
                <w:szCs w:val="24"/>
              </w:rPr>
              <w:t>C20H6Br4Na2O5.691.86</w:t>
            </w:r>
          </w:p>
          <w:p w:rsidR="003D6A7D" w:rsidRPr="00F021E2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FF0000"/>
                <w:sz w:val="24"/>
                <w:szCs w:val="24"/>
              </w:rPr>
            </w:pPr>
            <w:r w:rsidRPr="00F021E2">
              <w:rPr>
                <w:rFonts w:ascii="楷体" w:eastAsia="楷体" w:hAnsi="楷体" w:cs="Tahoma" w:hint="eastAsia"/>
                <w:color w:val="FF0000"/>
                <w:sz w:val="24"/>
                <w:szCs w:val="24"/>
              </w:rPr>
              <w:t>水溶性伊红</w:t>
            </w:r>
          </w:p>
        </w:tc>
      </w:tr>
      <w:tr w:rsidR="003D6A7D" w:rsidRPr="00FF41EB" w:rsidTr="00B35A6C">
        <w:trPr>
          <w:trHeight w:val="58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乙二胺四乙酸二钾盐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 w:rsidRPr="002164DE">
              <w:rPr>
                <w:rFonts w:ascii="楷体" w:eastAsia="楷体" w:hAnsi="楷体" w:cs="Tahoma"/>
                <w:color w:val="000000"/>
                <w:sz w:val="24"/>
                <w:szCs w:val="24"/>
              </w:rPr>
              <w:t>100g/</w:t>
            </w:r>
            <w:r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9E450C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10</w:t>
            </w:r>
            <w:r w:rsidR="003D6A7D" w:rsidRPr="002164DE">
              <w:rPr>
                <w:rFonts w:ascii="楷体" w:eastAsia="楷体" w:hAnsi="楷体" w:cs="Tahoma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7D" w:rsidRPr="002164DE" w:rsidRDefault="003D6A7D" w:rsidP="00B35A6C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24"/>
                <w:szCs w:val="24"/>
              </w:rPr>
            </w:pPr>
          </w:p>
        </w:tc>
      </w:tr>
    </w:tbl>
    <w:p w:rsidR="003D6A7D" w:rsidRPr="00684FD2" w:rsidRDefault="003D6A7D" w:rsidP="003D6A7D">
      <w:pPr>
        <w:rPr>
          <w:rFonts w:ascii="楷体" w:eastAsia="楷体" w:hAnsi="楷体" w:cs="宋体"/>
          <w:b/>
          <w:bCs/>
          <w:color w:val="FF0000"/>
          <w:sz w:val="18"/>
          <w:szCs w:val="18"/>
        </w:rPr>
      </w:pPr>
    </w:p>
    <w:p w:rsidR="003D6A7D" w:rsidRPr="00A71899" w:rsidRDefault="003D6A7D" w:rsidP="003D6A7D">
      <w:pPr>
        <w:rPr>
          <w:rFonts w:ascii="楷体" w:eastAsia="楷体" w:hAnsi="楷体" w:cs="宋体"/>
          <w:bCs/>
          <w:sz w:val="28"/>
          <w:szCs w:val="28"/>
        </w:rPr>
      </w:pPr>
      <w:r w:rsidRPr="00A71899">
        <w:rPr>
          <w:rFonts w:ascii="楷体" w:eastAsia="楷体" w:hAnsi="楷体" w:cs="宋体" w:hint="eastAsia"/>
          <w:bCs/>
          <w:sz w:val="28"/>
          <w:szCs w:val="28"/>
        </w:rPr>
        <w:t>二、其他要求：</w:t>
      </w:r>
    </w:p>
    <w:p w:rsidR="003D6A7D" w:rsidRPr="00A71899" w:rsidRDefault="003D6A7D" w:rsidP="003D6A7D">
      <w:pPr>
        <w:pStyle w:val="a5"/>
        <w:widowControl/>
        <w:numPr>
          <w:ilvl w:val="0"/>
          <w:numId w:val="1"/>
        </w:numPr>
        <w:ind w:firstLineChars="0" w:firstLine="0"/>
        <w:jc w:val="left"/>
        <w:rPr>
          <w:rFonts w:ascii="楷体" w:eastAsia="楷体" w:hAnsi="楷体" w:cs="宋体"/>
          <w:sz w:val="28"/>
          <w:szCs w:val="28"/>
        </w:rPr>
      </w:pPr>
      <w:bookmarkStart w:id="0" w:name="_GoBack"/>
      <w:bookmarkEnd w:id="0"/>
      <w:r w:rsidRPr="00A71899">
        <w:rPr>
          <w:rFonts w:ascii="楷体" w:eastAsia="楷体" w:hAnsi="楷体" w:cs="宋体" w:hint="eastAsia"/>
          <w:sz w:val="28"/>
          <w:szCs w:val="28"/>
        </w:rPr>
        <w:t>具体采购数量由招标人按计划分批次进行采购。招标人有权按实际需要调整采购量，但原则上年采购数量不超过招标数量。本次招</w:t>
      </w:r>
      <w:r w:rsidRPr="00A71899">
        <w:rPr>
          <w:rFonts w:ascii="楷体" w:eastAsia="楷体" w:hAnsi="楷体" w:cs="宋体" w:hint="eastAsia"/>
          <w:sz w:val="28"/>
          <w:szCs w:val="28"/>
        </w:rPr>
        <w:lastRenderedPageBreak/>
        <w:t>标服务期限为</w:t>
      </w:r>
      <w:r w:rsidR="00480EA6">
        <w:rPr>
          <w:rFonts w:ascii="楷体" w:eastAsia="楷体" w:hAnsi="楷体" w:cs="宋体" w:hint="eastAsia"/>
          <w:sz w:val="28"/>
          <w:szCs w:val="28"/>
        </w:rPr>
        <w:t>三</w:t>
      </w:r>
      <w:r w:rsidRPr="00A71899">
        <w:rPr>
          <w:rFonts w:ascii="楷体" w:eastAsia="楷体" w:hAnsi="楷体" w:cs="宋体" w:hint="eastAsia"/>
          <w:sz w:val="28"/>
          <w:szCs w:val="28"/>
        </w:rPr>
        <w:t>年</w:t>
      </w:r>
      <w:r>
        <w:rPr>
          <w:rFonts w:ascii="楷体" w:eastAsia="楷体" w:hAnsi="楷体" w:cs="宋体" w:hint="eastAsia"/>
          <w:sz w:val="28"/>
          <w:szCs w:val="28"/>
        </w:rPr>
        <w:t>，</w:t>
      </w:r>
      <w:r w:rsidRPr="00A71899">
        <w:rPr>
          <w:rFonts w:ascii="楷体" w:eastAsia="楷体" w:hAnsi="楷体" w:cs="宋体" w:hint="eastAsia"/>
          <w:sz w:val="28"/>
          <w:szCs w:val="28"/>
        </w:rPr>
        <w:t>不得变更合同签约供应商。</w:t>
      </w:r>
      <w:r w:rsidRPr="00A71899">
        <w:rPr>
          <w:rFonts w:ascii="楷体" w:eastAsia="楷体" w:hAnsi="楷体" w:cs="宋体"/>
          <w:sz w:val="28"/>
          <w:szCs w:val="28"/>
        </w:rPr>
        <w:t>(</w:t>
      </w:r>
      <w:r w:rsidRPr="00A71899">
        <w:rPr>
          <w:rFonts w:ascii="楷体" w:eastAsia="楷体" w:hAnsi="楷体" w:cs="宋体" w:hint="eastAsia"/>
          <w:sz w:val="28"/>
          <w:szCs w:val="28"/>
        </w:rPr>
        <w:t>具体在合同中约定）。</w:t>
      </w:r>
      <w:r w:rsidRPr="00A71899">
        <w:rPr>
          <w:rFonts w:ascii="楷体" w:eastAsia="楷体" w:hAnsi="楷体" w:cs="宋体"/>
          <w:sz w:val="28"/>
          <w:szCs w:val="28"/>
        </w:rPr>
        <w:t xml:space="preserve"> </w:t>
      </w:r>
    </w:p>
    <w:p w:rsidR="003D6A7D" w:rsidRPr="00A71899" w:rsidRDefault="003D6A7D" w:rsidP="003D6A7D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楷体" w:eastAsia="楷体" w:hAnsi="楷体" w:cs="宋体"/>
          <w:sz w:val="28"/>
          <w:szCs w:val="28"/>
        </w:rPr>
      </w:pPr>
      <w:r w:rsidRPr="00A71899">
        <w:rPr>
          <w:rFonts w:ascii="楷体" w:eastAsia="楷体" w:hAnsi="楷体" w:cs="宋体" w:hint="eastAsia"/>
          <w:sz w:val="28"/>
          <w:szCs w:val="28"/>
        </w:rPr>
        <w:t>按需分批采购：供货期≤</w:t>
      </w:r>
      <w:r w:rsidRPr="00A71899">
        <w:rPr>
          <w:rFonts w:ascii="楷体" w:eastAsia="楷体" w:hAnsi="楷体" w:cs="宋体"/>
          <w:sz w:val="28"/>
          <w:szCs w:val="28"/>
        </w:rPr>
        <w:t>3</w:t>
      </w:r>
      <w:r w:rsidRPr="00A71899">
        <w:rPr>
          <w:rFonts w:ascii="楷体" w:eastAsia="楷体" w:hAnsi="楷体" w:cs="宋体" w:hint="eastAsia"/>
          <w:sz w:val="28"/>
          <w:szCs w:val="28"/>
        </w:rPr>
        <w:t>个日历日；具有</w:t>
      </w:r>
      <w:r w:rsidRPr="00A71899">
        <w:rPr>
          <w:rFonts w:ascii="楷体" w:eastAsia="楷体" w:hAnsi="楷体" w:cs="宋体"/>
          <w:sz w:val="28"/>
          <w:szCs w:val="28"/>
        </w:rPr>
        <w:t>24</w:t>
      </w:r>
      <w:r w:rsidRPr="00A71899">
        <w:rPr>
          <w:rFonts w:ascii="楷体" w:eastAsia="楷体" w:hAnsi="楷体" w:cs="宋体" w:hint="eastAsia"/>
          <w:sz w:val="28"/>
          <w:szCs w:val="28"/>
        </w:rPr>
        <w:t>小时应急服务，特殊情况下需</w:t>
      </w:r>
      <w:r w:rsidRPr="00A71899">
        <w:rPr>
          <w:rFonts w:ascii="楷体" w:eastAsia="楷体" w:hAnsi="楷体" w:cs="宋体"/>
          <w:sz w:val="28"/>
          <w:szCs w:val="28"/>
        </w:rPr>
        <w:t>2</w:t>
      </w:r>
      <w:r w:rsidRPr="00A71899">
        <w:rPr>
          <w:rFonts w:ascii="楷体" w:eastAsia="楷体" w:hAnsi="楷体" w:cs="宋体" w:hint="eastAsia"/>
          <w:sz w:val="28"/>
          <w:szCs w:val="28"/>
        </w:rPr>
        <w:t>小时送达。</w:t>
      </w:r>
    </w:p>
    <w:p w:rsidR="003D6A7D" w:rsidRPr="00A71899" w:rsidRDefault="003D6A7D" w:rsidP="003D6A7D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楷体" w:eastAsia="楷体" w:hAnsi="楷体" w:cs="宋体"/>
          <w:sz w:val="28"/>
          <w:szCs w:val="28"/>
        </w:rPr>
      </w:pPr>
      <w:r w:rsidRPr="00A71899">
        <w:rPr>
          <w:rFonts w:ascii="楷体" w:eastAsia="楷体" w:hAnsi="楷体" w:cs="宋体" w:hint="eastAsia"/>
          <w:sz w:val="28"/>
          <w:szCs w:val="28"/>
        </w:rPr>
        <w:t>支付：在产品无质量问题、证照问题、价格问题和其他纠纷的情况下验收合格</w:t>
      </w:r>
      <w:r w:rsidRPr="00A71899">
        <w:rPr>
          <w:rFonts w:ascii="楷体" w:eastAsia="楷体" w:hAnsi="楷体" w:cs="宋体"/>
          <w:sz w:val="28"/>
          <w:szCs w:val="28"/>
        </w:rPr>
        <w:t>120</w:t>
      </w:r>
      <w:r w:rsidRPr="00A71899">
        <w:rPr>
          <w:rFonts w:ascii="楷体" w:eastAsia="楷体" w:hAnsi="楷体" w:cs="宋体" w:hint="eastAsia"/>
          <w:sz w:val="28"/>
          <w:szCs w:val="28"/>
        </w:rPr>
        <w:t>天后支付总价款的</w:t>
      </w:r>
      <w:r w:rsidRPr="00A71899">
        <w:rPr>
          <w:rFonts w:ascii="楷体" w:eastAsia="楷体" w:hAnsi="楷体" w:cs="宋体"/>
          <w:sz w:val="28"/>
          <w:szCs w:val="28"/>
        </w:rPr>
        <w:t>100%</w:t>
      </w:r>
      <w:r w:rsidRPr="00A71899">
        <w:rPr>
          <w:rFonts w:ascii="楷体" w:eastAsia="楷体" w:hAnsi="楷体" w:cs="宋体" w:hint="eastAsia"/>
          <w:sz w:val="28"/>
          <w:szCs w:val="28"/>
        </w:rPr>
        <w:t>（无息）。</w:t>
      </w:r>
    </w:p>
    <w:p w:rsidR="003D6A7D" w:rsidRPr="00A71899" w:rsidRDefault="003D6A7D" w:rsidP="003D6A7D">
      <w:pPr>
        <w:widowControl w:val="0"/>
        <w:adjustRightInd/>
        <w:snapToGrid/>
        <w:spacing w:after="0"/>
        <w:jc w:val="both"/>
        <w:rPr>
          <w:rFonts w:ascii="楷体" w:eastAsia="楷体" w:hAnsi="楷体" w:cs="宋体"/>
          <w:sz w:val="28"/>
          <w:szCs w:val="28"/>
        </w:rPr>
      </w:pPr>
      <w:r w:rsidRPr="00A71899">
        <w:rPr>
          <w:rFonts w:ascii="楷体" w:eastAsia="楷体" w:hAnsi="楷体" w:cs="宋体"/>
          <w:sz w:val="28"/>
          <w:szCs w:val="28"/>
        </w:rPr>
        <w:t>4</w:t>
      </w:r>
      <w:r w:rsidRPr="00A71899">
        <w:rPr>
          <w:rFonts w:ascii="楷体" w:eastAsia="楷体" w:hAnsi="楷体" w:cs="宋体" w:hint="eastAsia"/>
          <w:sz w:val="28"/>
          <w:szCs w:val="28"/>
        </w:rPr>
        <w:t>投标人具有履行合同所需要的设备和专业技术能力，具有完善的售后服务和良好的信誉，有依法纳税和社会保障资金的良好记录，</w:t>
      </w:r>
      <w:r w:rsidRPr="00A71899">
        <w:rPr>
          <w:rFonts w:ascii="楷体" w:eastAsia="楷体" w:hAnsi="楷体" w:cs="宋体"/>
          <w:sz w:val="28"/>
          <w:szCs w:val="28"/>
        </w:rPr>
        <w:t>201</w:t>
      </w:r>
      <w:r w:rsidR="00480EA6">
        <w:rPr>
          <w:rFonts w:ascii="楷体" w:eastAsia="楷体" w:hAnsi="楷体" w:cs="宋体" w:hint="eastAsia"/>
          <w:sz w:val="28"/>
          <w:szCs w:val="28"/>
        </w:rPr>
        <w:t>6</w:t>
      </w:r>
      <w:r w:rsidRPr="00A71899">
        <w:rPr>
          <w:rFonts w:ascii="楷体" w:eastAsia="楷体" w:hAnsi="楷体" w:cs="宋体" w:hint="eastAsia"/>
          <w:sz w:val="28"/>
          <w:szCs w:val="28"/>
        </w:rPr>
        <w:t>年</w:t>
      </w:r>
      <w:r w:rsidRPr="00A71899">
        <w:rPr>
          <w:rFonts w:ascii="楷体" w:eastAsia="楷体" w:hAnsi="楷体" w:cs="宋体"/>
          <w:sz w:val="28"/>
          <w:szCs w:val="28"/>
        </w:rPr>
        <w:t>1</w:t>
      </w:r>
      <w:r w:rsidRPr="00A71899">
        <w:rPr>
          <w:rFonts w:ascii="楷体" w:eastAsia="楷体" w:hAnsi="楷体" w:cs="宋体" w:hint="eastAsia"/>
          <w:sz w:val="28"/>
          <w:szCs w:val="28"/>
        </w:rPr>
        <w:t>月</w:t>
      </w:r>
      <w:r w:rsidRPr="00A71899">
        <w:rPr>
          <w:rFonts w:ascii="楷体" w:eastAsia="楷体" w:hAnsi="楷体" w:cs="宋体"/>
          <w:sz w:val="28"/>
          <w:szCs w:val="28"/>
        </w:rPr>
        <w:t>1</w:t>
      </w:r>
      <w:r w:rsidRPr="00A71899">
        <w:rPr>
          <w:rFonts w:ascii="楷体" w:eastAsia="楷体" w:hAnsi="楷体" w:cs="宋体" w:hint="eastAsia"/>
          <w:sz w:val="28"/>
          <w:szCs w:val="28"/>
        </w:rPr>
        <w:t>日以来在经营活动中没有重大违法记录和被限制投标情形。</w:t>
      </w:r>
    </w:p>
    <w:p w:rsidR="003D6A7D" w:rsidRPr="00A71899" w:rsidRDefault="003D6A7D" w:rsidP="003D6A7D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楷体" w:eastAsia="楷体" w:hAnsi="楷体" w:cs="宋体"/>
          <w:sz w:val="28"/>
          <w:szCs w:val="28"/>
        </w:rPr>
      </w:pPr>
      <w:r w:rsidRPr="00A71899">
        <w:rPr>
          <w:rFonts w:ascii="楷体" w:eastAsia="楷体" w:hAnsi="楷体" w:cs="宋体" w:hint="eastAsia"/>
          <w:sz w:val="28"/>
          <w:szCs w:val="28"/>
        </w:rPr>
        <w:t>如发现未实质性响应招标文件供货，则扣除</w:t>
      </w:r>
      <w:r w:rsidRPr="00A71899">
        <w:rPr>
          <w:rFonts w:ascii="楷体" w:eastAsia="楷体" w:hAnsi="楷体" w:cs="宋体"/>
          <w:sz w:val="28"/>
          <w:szCs w:val="28"/>
        </w:rPr>
        <w:t>3</w:t>
      </w:r>
      <w:r w:rsidRPr="00A71899">
        <w:rPr>
          <w:rFonts w:ascii="楷体" w:eastAsia="楷体" w:hAnsi="楷体" w:cs="宋体" w:hint="eastAsia"/>
          <w:sz w:val="28"/>
          <w:szCs w:val="28"/>
        </w:rPr>
        <w:t>个月货款做为违约金，并终止合约。如在供货期内出现质量问题则立即终止合约，供应商承担相应的赔偿责任（具体在合同中约定）。</w:t>
      </w:r>
    </w:p>
    <w:p w:rsidR="003D6A7D" w:rsidRPr="00A71899" w:rsidRDefault="003D6A7D" w:rsidP="003D6A7D">
      <w:pPr>
        <w:widowControl w:val="0"/>
        <w:adjustRightInd/>
        <w:snapToGrid/>
        <w:spacing w:after="0"/>
        <w:jc w:val="both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6</w:t>
      </w:r>
      <w:r w:rsidRPr="00A71899">
        <w:rPr>
          <w:rFonts w:ascii="楷体" w:eastAsia="楷体" w:hAnsi="楷体" w:hint="eastAsia"/>
          <w:color w:val="000000"/>
          <w:sz w:val="28"/>
          <w:szCs w:val="28"/>
        </w:rPr>
        <w:t>中标企业应保证采购人在使用中标品种时，不受第三方提出的侵犯其专利权、商标权或保护期的起诉。</w:t>
      </w:r>
    </w:p>
    <w:p w:rsidR="003D6A7D" w:rsidRPr="00AF1280" w:rsidRDefault="003D6A7D" w:rsidP="003D6A7D">
      <w:pPr>
        <w:rPr>
          <w:rFonts w:ascii="楷体" w:eastAsia="楷体" w:hAnsi="楷体"/>
          <w:color w:val="FF0000"/>
          <w:sz w:val="30"/>
          <w:szCs w:val="30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7</w:t>
      </w:r>
      <w:r>
        <w:rPr>
          <w:rFonts w:ascii="楷体" w:eastAsia="楷体" w:hAnsi="楷体" w:hint="eastAsia"/>
          <w:color w:val="000000"/>
          <w:sz w:val="30"/>
          <w:szCs w:val="30"/>
        </w:rPr>
        <w:t>该包里的所有项目必须具有医疗器械经营许可证</w:t>
      </w:r>
      <w:r w:rsidRPr="0027472C">
        <w:rPr>
          <w:rFonts w:ascii="楷体" w:eastAsia="楷体" w:hAnsi="楷体" w:hint="eastAsia"/>
          <w:color w:val="000000"/>
          <w:sz w:val="30"/>
          <w:szCs w:val="30"/>
        </w:rPr>
        <w:t>，</w:t>
      </w:r>
      <w:r>
        <w:rPr>
          <w:rFonts w:ascii="楷体" w:eastAsia="楷体" w:hAnsi="楷体" w:hint="eastAsia"/>
          <w:color w:val="000000"/>
          <w:sz w:val="30"/>
          <w:szCs w:val="30"/>
        </w:rPr>
        <w:t>营业执照包含化学试剂，产品授权</w:t>
      </w:r>
      <w:r w:rsidR="003A7821">
        <w:rPr>
          <w:rFonts w:ascii="楷体" w:eastAsia="楷体" w:hAnsi="楷体" w:hint="eastAsia"/>
          <w:color w:val="000000"/>
          <w:sz w:val="30"/>
          <w:szCs w:val="30"/>
        </w:rPr>
        <w:t>，</w:t>
      </w:r>
      <w:r w:rsidR="0043583C" w:rsidRPr="00AF1280">
        <w:rPr>
          <w:rFonts w:ascii="楷体" w:eastAsia="楷体" w:hAnsi="楷体" w:hint="eastAsia"/>
          <w:color w:val="FF0000"/>
          <w:sz w:val="30"/>
          <w:szCs w:val="30"/>
        </w:rPr>
        <w:t>具有危险化学品经营许可证。</w:t>
      </w:r>
    </w:p>
    <w:p w:rsidR="004358AB" w:rsidRDefault="004358AB" w:rsidP="00D31D50">
      <w:pPr>
        <w:spacing w:line="220" w:lineRule="atLeast"/>
      </w:pPr>
    </w:p>
    <w:sectPr w:rsidR="004358AB" w:rsidSect="00F0649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34" w:rsidRDefault="005F1934" w:rsidP="003D6A7D">
      <w:pPr>
        <w:spacing w:after="0"/>
      </w:pPr>
      <w:r>
        <w:separator/>
      </w:r>
    </w:p>
  </w:endnote>
  <w:endnote w:type="continuationSeparator" w:id="0">
    <w:p w:rsidR="005F1934" w:rsidRDefault="005F1934" w:rsidP="003D6A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34" w:rsidRDefault="005F1934" w:rsidP="003D6A7D">
      <w:pPr>
        <w:spacing w:after="0"/>
      </w:pPr>
      <w:r>
        <w:separator/>
      </w:r>
    </w:p>
  </w:footnote>
  <w:footnote w:type="continuationSeparator" w:id="0">
    <w:p w:rsidR="005F1934" w:rsidRDefault="005F1934" w:rsidP="003D6A7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FF" w:rsidRDefault="005F1934" w:rsidP="00F9038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96F71"/>
    <w:multiLevelType w:val="singleLevel"/>
    <w:tmpl w:val="58F96F7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F977AB"/>
    <w:multiLevelType w:val="singleLevel"/>
    <w:tmpl w:val="58F977AB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69C2"/>
    <w:rsid w:val="00323B43"/>
    <w:rsid w:val="003A7821"/>
    <w:rsid w:val="003C61AB"/>
    <w:rsid w:val="003D37D8"/>
    <w:rsid w:val="003D6A7D"/>
    <w:rsid w:val="003F0FA8"/>
    <w:rsid w:val="00426133"/>
    <w:rsid w:val="0043583C"/>
    <w:rsid w:val="004358AB"/>
    <w:rsid w:val="00480EA6"/>
    <w:rsid w:val="005F1934"/>
    <w:rsid w:val="006A6DF6"/>
    <w:rsid w:val="00764570"/>
    <w:rsid w:val="008B7726"/>
    <w:rsid w:val="009E450C"/>
    <w:rsid w:val="00A95883"/>
    <w:rsid w:val="00AF1280"/>
    <w:rsid w:val="00BA4211"/>
    <w:rsid w:val="00D31D50"/>
    <w:rsid w:val="00D85040"/>
    <w:rsid w:val="00E051D9"/>
    <w:rsid w:val="00E74950"/>
    <w:rsid w:val="00EB4909"/>
    <w:rsid w:val="00EC6678"/>
    <w:rsid w:val="00F33F5A"/>
    <w:rsid w:val="00FE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A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A7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A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A7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qFormat/>
    <w:rsid w:val="003D6A7D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2019-05-28T01:12:00Z</dcterms:modified>
</cp:coreProperties>
</file>