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20" w:line="360" w:lineRule="auto"/>
        <w:ind w:firstLine="3855" w:firstLineChars="1600"/>
        <w:jc w:val="both"/>
        <w:rPr>
          <w:rFonts w:asciiTheme="minorEastAsia" w:hAnsiTheme="minorEastAsia" w:cstheme="minorEastAsia"/>
          <w:b/>
          <w:sz w:val="24"/>
          <w:szCs w:val="24"/>
        </w:rPr>
      </w:pPr>
      <w:bookmarkStart w:id="1" w:name="_GoBack"/>
      <w:bookmarkEnd w:id="1"/>
      <w:r>
        <w:rPr>
          <w:rFonts w:hint="eastAsia" w:asciiTheme="minorEastAsia" w:hAnsiTheme="minorEastAsia" w:cstheme="minorEastAsia"/>
          <w:b/>
          <w:sz w:val="24"/>
          <w:szCs w:val="24"/>
        </w:rPr>
        <w:t xml:space="preserve"> </w:t>
      </w:r>
      <w:bookmarkStart w:id="0" w:name="_Toc30631_WPSOffice_Level1"/>
      <w:r>
        <w:rPr>
          <w:rFonts w:hint="eastAsia" w:asciiTheme="minorEastAsia" w:hAnsiTheme="minorEastAsia" w:cstheme="minorEastAsia"/>
          <w:b/>
          <w:sz w:val="24"/>
          <w:szCs w:val="24"/>
        </w:rPr>
        <w:t>采购需求</w:t>
      </w:r>
      <w:bookmarkEnd w:id="0"/>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before="5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本次招标采购是为北京市</w:t>
      </w:r>
      <w:r>
        <w:rPr>
          <w:rFonts w:hint="eastAsia" w:asciiTheme="minorEastAsia" w:hAnsiTheme="minorEastAsia" w:cstheme="minorEastAsia"/>
          <w:sz w:val="24"/>
          <w:szCs w:val="24"/>
          <w:lang w:eastAsia="zh-CN"/>
        </w:rPr>
        <w:t>门头沟区</w:t>
      </w:r>
      <w:r>
        <w:rPr>
          <w:rFonts w:hint="eastAsia" w:asciiTheme="minorEastAsia" w:hAnsiTheme="minorEastAsia" w:cstheme="minorEastAsia"/>
          <w:sz w:val="24"/>
          <w:szCs w:val="24"/>
        </w:rPr>
        <w:t>医院配置基本设备，供应商应根据招标文件所提出的设备技术规格和服务要求，综合考虑设备的适用性，选择需要最佳性能价格比的设备前来投标。供应商应以技术先进的设备、优良的服务和优惠的价格，充分显示自己的竞争实力。</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促进中小企业发展政策：根据《政府采购促进中小企业发展暂行办法》规定，本项目供应商为小型或微型企业且所投产品为小型或微型企业生产的，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asciiTheme="minorEastAsia" w:hAnsiTheme="minorEastAsia" w:cstheme="minorEastAsia"/>
          <w:sz w:val="24"/>
          <w:szCs w:val="24"/>
        </w:rPr>
        <w:t>鼓励节能</w:t>
      </w:r>
      <w:r>
        <w:rPr>
          <w:rFonts w:hint="eastAsia" w:asciiTheme="minorEastAsia" w:hAnsiTheme="minorEastAsia" w:cstheme="minorEastAsia"/>
          <w:sz w:val="24"/>
          <w:szCs w:val="24"/>
        </w:rPr>
        <w:t>、环保</w:t>
      </w:r>
      <w:r>
        <w:rPr>
          <w:rFonts w:asciiTheme="minorEastAsia" w:hAnsiTheme="minorEastAsia" w:cstheme="minorEastAsia"/>
          <w:sz w:val="24"/>
          <w:szCs w:val="24"/>
        </w:rPr>
        <w:t>政策：</w:t>
      </w:r>
      <w:r>
        <w:rPr>
          <w:rFonts w:hint="eastAsia" w:asciiTheme="minorEastAsia" w:hAnsiTheme="minorEastAsia" w:cstheme="minorEastAsia"/>
          <w:sz w:val="24"/>
          <w:szCs w:val="24"/>
        </w:rPr>
        <w:t>依据《财政部 发展改革委 生态环境部 市场监管总局关于调整优化节能产品、环境标志产品政府采购执行机制的通知（财库（2019）9号）》执行</w:t>
      </w:r>
      <w:r>
        <w:rPr>
          <w:rFonts w:asciiTheme="minorEastAsia" w:hAnsiTheme="minorEastAsia" w:cstheme="minorEastAsia"/>
          <w:sz w:val="24"/>
          <w:szCs w:val="24"/>
        </w:rPr>
        <w:t>。</w:t>
      </w:r>
    </w:p>
    <w:p>
      <w:pPr>
        <w:spacing w:before="120" w:line="360" w:lineRule="auto"/>
        <w:rPr>
          <w:rFonts w:asciiTheme="minorEastAsia" w:hAnsiTheme="minorEastAsia" w:cstheme="minorEastAsia"/>
          <w:b/>
          <w:sz w:val="24"/>
          <w:szCs w:val="24"/>
        </w:rPr>
      </w:pP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二、采购标的的数量、采购项目交付或者实施的时间和地点：</w:t>
      </w:r>
    </w:p>
    <w:p>
      <w:pPr>
        <w:spacing w:before="12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（一）采购标的的数量及质量保证期</w:t>
      </w:r>
    </w:p>
    <w:tbl>
      <w:tblPr>
        <w:tblStyle w:val="3"/>
        <w:tblW w:w="8312" w:type="dxa"/>
        <w:jc w:val="center"/>
        <w:tblInd w:w="-429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3"/>
        <w:gridCol w:w="1449"/>
        <w:gridCol w:w="1044"/>
        <w:gridCol w:w="2201"/>
        <w:gridCol w:w="1384"/>
        <w:gridCol w:w="17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包号</w:t>
            </w:r>
          </w:p>
        </w:tc>
        <w:tc>
          <w:tcPr>
            <w:tcW w:w="144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名称</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cstheme="minorEastAsia"/>
                <w:b/>
                <w:bCs/>
                <w:kern w:val="0"/>
                <w:sz w:val="24"/>
                <w:szCs w:val="24"/>
                <w:lang w:eastAsia="zh-CN"/>
              </w:rPr>
              <w:t>品目号</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cstheme="minorEastAsia"/>
                <w:b/>
                <w:bCs/>
                <w:kern w:val="0"/>
                <w:sz w:val="24"/>
                <w:szCs w:val="24"/>
                <w:lang w:eastAsia="zh-CN"/>
              </w:rPr>
              <w:t>品目名称</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cstheme="minorEastAsia"/>
                <w:b/>
                <w:bCs/>
                <w:kern w:val="0"/>
                <w:sz w:val="24"/>
                <w:szCs w:val="24"/>
                <w:lang w:eastAsia="zh-CN"/>
              </w:rPr>
            </w:pPr>
            <w:r>
              <w:rPr>
                <w:rFonts w:hint="eastAsia" w:asciiTheme="minorEastAsia" w:hAnsiTheme="minorEastAsia" w:cstheme="minorEastAsia"/>
                <w:b/>
                <w:bCs/>
                <w:kern w:val="0"/>
                <w:sz w:val="24"/>
                <w:szCs w:val="24"/>
                <w:lang w:eastAsia="zh-CN"/>
              </w:rPr>
              <w:t>数量</w:t>
            </w:r>
          </w:p>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cstheme="minorEastAsia"/>
                <w:b/>
                <w:bCs/>
                <w:kern w:val="0"/>
                <w:sz w:val="24"/>
                <w:szCs w:val="24"/>
                <w:lang w:eastAsia="zh-CN"/>
              </w:rPr>
            </w:pPr>
            <w:r>
              <w:rPr>
                <w:rFonts w:hint="eastAsia" w:asciiTheme="minorEastAsia" w:hAnsiTheme="minorEastAsia" w:cstheme="minorEastAsia"/>
                <w:b/>
                <w:bCs/>
                <w:kern w:val="0"/>
                <w:sz w:val="24"/>
                <w:szCs w:val="24"/>
                <w:lang w:eastAsia="zh-CN"/>
              </w:rPr>
              <w:t>（台</w:t>
            </w:r>
            <w:r>
              <w:rPr>
                <w:rFonts w:hint="eastAsia" w:asciiTheme="minorEastAsia" w:hAnsiTheme="minorEastAsia" w:cstheme="minorEastAsia"/>
                <w:b/>
                <w:bCs/>
                <w:kern w:val="0"/>
                <w:sz w:val="24"/>
                <w:szCs w:val="24"/>
                <w:lang w:val="en-US" w:eastAsia="zh-CN"/>
              </w:rPr>
              <w:t>/套</w:t>
            </w:r>
            <w:r>
              <w:rPr>
                <w:rFonts w:hint="eastAsia" w:asciiTheme="minorEastAsia" w:hAnsiTheme="minorEastAsia" w:cstheme="minorEastAsia"/>
                <w:b/>
                <w:bCs/>
                <w:kern w:val="0"/>
                <w:sz w:val="24"/>
                <w:szCs w:val="24"/>
                <w:lang w:eastAsia="zh-CN"/>
              </w:rPr>
              <w:t>）</w:t>
            </w:r>
          </w:p>
        </w:tc>
        <w:tc>
          <w:tcPr>
            <w:tcW w:w="1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质保期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restart"/>
            <w:tcBorders>
              <w:top w:val="single" w:color="auto" w:sz="4" w:space="0"/>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4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光子嫩肤脱毛仪等</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-1</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光子嫩肤脱毛仪</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72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rPr>
              <w:t>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-2</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数码显微分析仪（皮肤镜）</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172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-3</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中央监护仪</w:t>
            </w:r>
          </w:p>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（1拖11）</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172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-4</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荧光定量PCR仪</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172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-5</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自动组织脱水机</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172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-6</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吊塔（10）</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172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13" w:type="dxa"/>
            <w:vMerge w:val="continue"/>
            <w:tcBorders>
              <w:left w:val="single" w:color="auto" w:sz="4" w:space="0"/>
              <w:bottom w:val="single" w:color="auto" w:sz="4" w:space="0"/>
              <w:right w:val="single" w:color="auto" w:sz="4" w:space="0"/>
            </w:tcBorders>
            <w:shd w:val="clear" w:color="auto" w:fill="auto"/>
            <w:vAlign w:val="center"/>
          </w:tcPr>
          <w:p>
            <w:pPr>
              <w:widowControl/>
              <w:spacing w:before="120" w:beforeLines="50"/>
              <w:jc w:val="center"/>
              <w:rPr>
                <w:rFonts w:hint="eastAsia" w:ascii="宋体" w:hAnsi="宋体" w:eastAsia="宋体" w:cs="宋体"/>
                <w:sz w:val="24"/>
                <w:szCs w:val="24"/>
              </w:rPr>
            </w:pPr>
          </w:p>
        </w:tc>
        <w:tc>
          <w:tcPr>
            <w:tcW w:w="1449"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sz w:val="24"/>
                <w:szCs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5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-7</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全自动凝血分析仪</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72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sz w:val="24"/>
                <w:szCs w:val="24"/>
                <w:lang w:val="en-US" w:eastAsia="zh-CN"/>
              </w:rPr>
            </w:pPr>
          </w:p>
        </w:tc>
      </w:tr>
    </w:tbl>
    <w:p>
      <w:pPr>
        <w:keepNext w:val="0"/>
        <w:keepLines w:val="0"/>
        <w:pageBreakBefore w:val="0"/>
        <w:widowControl w:val="0"/>
        <w:tabs>
          <w:tab w:val="left" w:pos="900"/>
        </w:tabs>
        <w:kinsoku/>
        <w:wordWrap/>
        <w:overflowPunct/>
        <w:topLinePunct w:val="0"/>
        <w:autoSpaceDE/>
        <w:autoSpaceDN/>
        <w:bidi w:val="0"/>
        <w:adjustRightInd/>
        <w:snapToGrid/>
        <w:spacing w:before="0" w:beforeLines="50" w:line="360" w:lineRule="auto"/>
        <w:textAlignment w:val="auto"/>
        <w:rPr>
          <w:rFonts w:asciiTheme="minorEastAsia" w:hAnsiTheme="minorEastAsia" w:cstheme="minorEastAsia"/>
          <w:b/>
          <w:sz w:val="24"/>
          <w:szCs w:val="24"/>
        </w:rPr>
      </w:pPr>
      <w:r>
        <w:rPr>
          <w:rFonts w:hint="eastAsia" w:asciiTheme="minorEastAsia" w:hAnsiTheme="minorEastAsia" w:cstheme="minorEastAsia"/>
          <w:b/>
          <w:sz w:val="24"/>
          <w:szCs w:val="24"/>
        </w:rPr>
        <w:t>（二）采购项目交付或者实施的时间和地点</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rPr>
        <w:t>1.采购项目（标</w:t>
      </w:r>
      <w:r>
        <w:rPr>
          <w:rFonts w:hint="eastAsia" w:asciiTheme="minorEastAsia" w:hAnsiTheme="minorEastAsia" w:cstheme="minorEastAsia"/>
          <w:sz w:val="24"/>
          <w:szCs w:val="24"/>
          <w:highlight w:val="none"/>
        </w:rPr>
        <w:t>的）交付的时间：</w:t>
      </w:r>
      <w:r>
        <w:rPr>
          <w:rFonts w:hint="eastAsia" w:asciiTheme="minorEastAsia" w:hAnsiTheme="minorEastAsia" w:cstheme="minorEastAsia"/>
          <w:sz w:val="24"/>
          <w:szCs w:val="24"/>
          <w:lang w:val="en-US" w:eastAsia="zh-CN"/>
        </w:rPr>
        <w:t>合同签订后三个月内</w:t>
      </w:r>
      <w:r>
        <w:rPr>
          <w:rFonts w:hint="eastAsia" w:asciiTheme="minorEastAsia" w:hAnsiTheme="minorEastAsia" w:cstheme="minorEastAsia"/>
          <w:sz w:val="24"/>
          <w:szCs w:val="24"/>
          <w:highlight w:val="none"/>
          <w:lang w:val="en-US" w:eastAsia="zh-CN"/>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rPr>
        <w:t>2.采购项目（标的）交付的地点：北京市</w:t>
      </w:r>
      <w:r>
        <w:rPr>
          <w:rFonts w:hint="eastAsia" w:asciiTheme="minorEastAsia" w:hAnsiTheme="minorEastAsia" w:cstheme="minorEastAsia"/>
          <w:sz w:val="24"/>
          <w:szCs w:val="24"/>
          <w:lang w:eastAsia="zh-CN"/>
        </w:rPr>
        <w:t>门头沟区</w:t>
      </w:r>
      <w:r>
        <w:rPr>
          <w:rFonts w:hint="eastAsia" w:asciiTheme="minorEastAsia" w:hAnsiTheme="minorEastAsia" w:cstheme="minorEastAsia"/>
          <w:sz w:val="24"/>
          <w:szCs w:val="24"/>
        </w:rPr>
        <w:t>医院指定地点</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b/>
          <w:sz w:val="24"/>
          <w:szCs w:val="24"/>
        </w:rPr>
      </w:pPr>
      <w:r>
        <w:rPr>
          <w:rFonts w:hint="eastAsia" w:asciiTheme="minorEastAsia" w:hAnsiTheme="minorEastAsia" w:cstheme="minorEastAsia"/>
          <w:b/>
          <w:sz w:val="24"/>
          <w:szCs w:val="24"/>
        </w:rPr>
        <w:t>三、采购标的的验收标准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360" w:hanging="360" w:hangingChars="150"/>
        <w:textAlignment w:val="auto"/>
        <w:rPr>
          <w:rFonts w:asciiTheme="minorEastAsia" w:hAnsiTheme="minorEastAsia" w:cstheme="minorEastAsia"/>
          <w:sz w:val="24"/>
          <w:szCs w:val="24"/>
        </w:rPr>
      </w:pPr>
      <w:r>
        <w:rPr>
          <w:rFonts w:hint="eastAsia" w:asciiTheme="minorEastAsia" w:hAnsiTheme="minorEastAsia" w:cstheme="minorEastAsia"/>
          <w:sz w:val="24"/>
          <w:szCs w:val="24"/>
        </w:rPr>
        <w:t xml:space="preserve">1. </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360" w:hanging="360" w:hangingChars="150"/>
        <w:textAlignment w:val="auto"/>
        <w:rPr>
          <w:rFonts w:asciiTheme="minorEastAsia" w:hAnsiTheme="minorEastAsia" w:cstheme="minorEastAsia"/>
          <w:sz w:val="24"/>
          <w:szCs w:val="24"/>
        </w:rPr>
      </w:pPr>
      <w:r>
        <w:rPr>
          <w:rFonts w:hint="eastAsia" w:asciiTheme="minorEastAsia" w:hAnsiTheme="minorEastAsia" w:cstheme="minorEastAsia"/>
          <w:sz w:val="24"/>
          <w:szCs w:val="24"/>
        </w:rPr>
        <w:t>2. 货物运抵采购项目（标的）交付的地点后，供货方和最终用户按投标技术参数和性能描述进行验收。</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360" w:hanging="360" w:hangingChars="150"/>
        <w:textAlignment w:val="auto"/>
        <w:rPr>
          <w:rFonts w:asciiTheme="minorEastAsia" w:hAnsiTheme="minorEastAsia" w:cstheme="minorEastAsia"/>
          <w:sz w:val="24"/>
          <w:szCs w:val="24"/>
        </w:rPr>
      </w:pPr>
      <w:r>
        <w:rPr>
          <w:rFonts w:hint="eastAsia" w:asciiTheme="minorEastAsia" w:hAnsiTheme="minorEastAsia" w:cstheme="minorEastAsia"/>
          <w:sz w:val="24"/>
          <w:szCs w:val="24"/>
        </w:rPr>
        <w:t>3.</w:t>
      </w:r>
      <w:r>
        <w:rPr>
          <w:rFonts w:hint="eastAsia" w:asciiTheme="minorEastAsia" w:hAnsiTheme="minorEastAsia" w:cstheme="minorEastAsia"/>
          <w:sz w:val="24"/>
          <w:szCs w:val="24"/>
          <w:lang w:bidi="ar"/>
        </w:rPr>
        <w:t xml:space="preserve"> 供应商</w:t>
      </w:r>
      <w:r>
        <w:rPr>
          <w:rFonts w:hint="eastAsia" w:asciiTheme="minorEastAsia" w:hAnsiTheme="minorEastAsia" w:cstheme="minorEastAsia"/>
          <w:sz w:val="24"/>
          <w:szCs w:val="24"/>
        </w:rPr>
        <w:t>应负责使所供计量仪器通过计量部门的验收，并承担相关费用（包括运费）。若需要，应在检测期间提供备用仪器，以便不影响采购人的使用。</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b/>
          <w:sz w:val="24"/>
          <w:szCs w:val="24"/>
        </w:rPr>
      </w:pPr>
      <w:r>
        <w:rPr>
          <w:rFonts w:hint="eastAsia" w:asciiTheme="minorEastAsia" w:hAnsiTheme="minorEastAsia" w:cstheme="minorEastAsia"/>
          <w:b/>
          <w:sz w:val="24"/>
          <w:szCs w:val="24"/>
        </w:rPr>
        <w:t>四、采购标的的其他技术、服务等要求</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b/>
          <w:sz w:val="24"/>
          <w:szCs w:val="24"/>
        </w:rPr>
      </w:pPr>
      <w:r>
        <w:rPr>
          <w:rFonts w:hint="eastAsia" w:asciiTheme="minorEastAsia" w:hAnsiTheme="minorEastAsia" w:cstheme="minorEastAsia"/>
          <w:b/>
          <w:sz w:val="24"/>
          <w:szCs w:val="24"/>
        </w:rPr>
        <w:t>供应商需要提供投标产品技术支持资料（或证明材料），并需要同时加盖供应商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对于技术规格中标注“</w:t>
      </w:r>
      <w:r>
        <w:rPr>
          <w:rFonts w:hint="eastAsia" w:ascii="宋体" w:hAnsi="宋体" w:eastAsia="宋体" w:cs="宋体"/>
          <w:kern w:val="0"/>
          <w:sz w:val="24"/>
          <w:szCs w:val="24"/>
        </w:rPr>
        <w:t>*</w:t>
      </w:r>
      <w:r>
        <w:rPr>
          <w:rFonts w:hint="eastAsia" w:asciiTheme="minorEastAsia" w:hAnsiTheme="minorEastAsia" w:cstheme="minorEastAsia"/>
          <w:b/>
          <w:sz w:val="24"/>
          <w:szCs w:val="24"/>
        </w:rPr>
        <w:t>”号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同时加盖供应商和生产厂家（或境内总代理、独家代理）公章的，评标委员会可不予承认，并可认为该技术应答不符合招标文件要求。由此产生的评标风险，由供应商承担。</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所提供的部件之间及设备之间的连线或接插件均视为设备内部部件，应包含在相应的配置中。</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在准备投标文件时，须按招标文件提出的格式要求，标明招标编号、包编号、货物名称、产品型号和具体指标。</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rPr>
        <w:t>投标所用的产品样本应包括产品的主要性能、技术参数、适用范围以及外形图样、安装尺寸等。图表、简图、电路图以及印刷电路板图等都应清晰。</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除须填写招标文件给出格式的文件作为投标的一部分外，还应提供或编写必要的说明性信息，包括但不限于：项目实施的方案、技术服务方案、培训方案、售后服务方案和承诺等，作为对本章相关内容的技术响应。</w:t>
      </w:r>
    </w:p>
    <w:p>
      <w:pPr>
        <w:keepNext w:val="0"/>
        <w:keepLines w:val="0"/>
        <w:pageBreakBefore w:val="0"/>
        <w:widowControl w:val="0"/>
        <w:numPr>
          <w:ilvl w:val="0"/>
          <w:numId w:val="2"/>
        </w:numPr>
        <w:tabs>
          <w:tab w:val="left" w:pos="900"/>
        </w:tabs>
        <w:kinsoku/>
        <w:wordWrap/>
        <w:overflowPunct/>
        <w:topLinePunct w:val="0"/>
        <w:autoSpaceDE/>
        <w:autoSpaceDN/>
        <w:bidi w:val="0"/>
        <w:adjustRightInd/>
        <w:snapToGrid/>
        <w:spacing w:line="360" w:lineRule="auto"/>
        <w:textAlignment w:val="auto"/>
        <w:rPr>
          <w:rFonts w:asciiTheme="minorEastAsia" w:hAnsiTheme="minorEastAsia" w:cstheme="minorEastAsia"/>
          <w:sz w:val="24"/>
          <w:szCs w:val="24"/>
        </w:rPr>
      </w:pPr>
      <w:r>
        <w:rPr>
          <w:rFonts w:hint="eastAsia" w:asciiTheme="minorEastAsia" w:hAnsiTheme="minorEastAsia" w:cstheme="minorEastAsia"/>
          <w:sz w:val="24"/>
          <w:szCs w:val="24"/>
        </w:rPr>
        <w:t>工作条件：</w:t>
      </w:r>
      <w:r>
        <w:rPr>
          <w:rFonts w:hint="eastAsia" w:asciiTheme="minorEastAsia" w:hAnsiTheme="minorEastAsia" w:cstheme="minorEastAsia"/>
          <w:bCs/>
          <w:kern w:val="0"/>
          <w:sz w:val="24"/>
          <w:szCs w:val="24"/>
        </w:rPr>
        <w:t>除了在技术规格中另有规定外，</w:t>
      </w:r>
      <w:r>
        <w:rPr>
          <w:rFonts w:hint="eastAsia" w:asciiTheme="minorEastAsia" w:hAnsiTheme="minorEastAsia" w:cstheme="minorEastAsia"/>
          <w:sz w:val="24"/>
          <w:szCs w:val="24"/>
          <w:lang w:bidi="ar"/>
        </w:rPr>
        <w:t>供应商</w:t>
      </w:r>
      <w:r>
        <w:rPr>
          <w:rFonts w:hint="eastAsia" w:asciiTheme="minorEastAsia" w:hAnsiTheme="minorEastAsia" w:cstheme="minorEastAsia"/>
          <w:bCs/>
          <w:kern w:val="0"/>
          <w:sz w:val="24"/>
          <w:szCs w:val="24"/>
        </w:rPr>
        <w:t>提供的一切仪器、设备和系统，应符合下列条件：</w:t>
      </w:r>
    </w:p>
    <w:p>
      <w:pPr>
        <w:keepNext w:val="0"/>
        <w:keepLines w:val="0"/>
        <w:pageBreakBefore w:val="0"/>
        <w:widowControl w:val="0"/>
        <w:numPr>
          <w:ilvl w:val="0"/>
          <w:numId w:val="3"/>
        </w:numPr>
        <w:tabs>
          <w:tab w:val="left" w:pos="735"/>
          <w:tab w:val="clear" w:pos="1140"/>
        </w:tabs>
        <w:kinsoku/>
        <w:wordWrap/>
        <w:overflowPunct/>
        <w:topLinePunct w:val="0"/>
        <w:autoSpaceDE/>
        <w:autoSpaceDN/>
        <w:bidi w:val="0"/>
        <w:adjustRightInd/>
        <w:snapToGrid/>
        <w:spacing w:line="360" w:lineRule="auto"/>
        <w:ind w:left="735" w:hanging="315"/>
        <w:textAlignment w:val="auto"/>
        <w:rPr>
          <w:rFonts w:asciiTheme="minorEastAsia" w:hAnsiTheme="minorEastAsia" w:cstheme="minorEastAsia"/>
          <w:bCs/>
          <w:kern w:val="0"/>
          <w:sz w:val="24"/>
          <w:szCs w:val="24"/>
        </w:rPr>
      </w:pPr>
      <w:r>
        <w:rPr>
          <w:rFonts w:hint="eastAsia" w:asciiTheme="minorEastAsia" w:hAnsiTheme="minorEastAsia" w:cstheme="minorEastAsia"/>
          <w:sz w:val="24"/>
          <w:szCs w:val="24"/>
        </w:rPr>
        <w:t>仪器设备的插头要符合中国电工标准。如不符合，则应提供适合仪器插头的插座，必须要有接地。</w:t>
      </w:r>
    </w:p>
    <w:p>
      <w:pPr>
        <w:keepNext w:val="0"/>
        <w:keepLines w:val="0"/>
        <w:pageBreakBefore w:val="0"/>
        <w:widowControl w:val="0"/>
        <w:numPr>
          <w:ilvl w:val="0"/>
          <w:numId w:val="3"/>
        </w:numPr>
        <w:tabs>
          <w:tab w:val="left" w:pos="735"/>
          <w:tab w:val="clear" w:pos="1140"/>
        </w:tabs>
        <w:kinsoku/>
        <w:wordWrap/>
        <w:overflowPunct/>
        <w:topLinePunct w:val="0"/>
        <w:autoSpaceDE/>
        <w:autoSpaceDN/>
        <w:bidi w:val="0"/>
        <w:adjustRightInd/>
        <w:snapToGrid/>
        <w:spacing w:line="360" w:lineRule="auto"/>
        <w:ind w:left="735" w:hanging="315"/>
        <w:textAlignment w:val="auto"/>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如果仪器设备需特殊的工作条件（如：水、电源、磁场强度、特殊温度、湿度、震动强度等），</w:t>
      </w:r>
      <w:r>
        <w:rPr>
          <w:rFonts w:hint="eastAsia" w:asciiTheme="minorEastAsia" w:hAnsiTheme="minorEastAsia" w:cstheme="minorEastAsia"/>
          <w:sz w:val="24"/>
          <w:szCs w:val="24"/>
          <w:lang w:bidi="ar"/>
        </w:rPr>
        <w:t>供应商</w:t>
      </w:r>
      <w:r>
        <w:rPr>
          <w:rFonts w:hint="eastAsia" w:asciiTheme="minorEastAsia" w:hAnsiTheme="minorEastAsia" w:cstheme="minorEastAsia"/>
          <w:kern w:val="0"/>
          <w:sz w:val="24"/>
          <w:szCs w:val="24"/>
        </w:rPr>
        <w:t>应在有关投标文件中加以说明。</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sz w:val="24"/>
          <w:szCs w:val="24"/>
          <w:lang w:val="en-US" w:eastAsia="zh-CN"/>
        </w:rPr>
        <w:t>7.</w:t>
      </w:r>
      <w:r>
        <w:rPr>
          <w:rFonts w:hint="eastAsia" w:asciiTheme="minorEastAsia" w:hAnsiTheme="minorEastAsia" w:cstheme="minorEastAsia"/>
          <w:sz w:val="24"/>
          <w:szCs w:val="24"/>
        </w:rPr>
        <w:t>培训要求：培训是指涉及产品基本原理、安装、调试、操作使用和保养维修等有关内容的学习。</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应保证在采购人指定交货地点对每包（品目）最终用户设备操作人员提供不少于1天的免费培训。</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投标时应提供详细的培训方案。培训教员的差旅费、食宿费、培训教材等费用，应计入投标报价。</w:t>
      </w:r>
    </w:p>
    <w:p>
      <w:pPr>
        <w:spacing w:before="120" w:line="360" w:lineRule="auto"/>
        <w:jc w:val="both"/>
        <w:rPr>
          <w:rFonts w:hint="eastAsia" w:asciiTheme="minorEastAsia" w:hAnsiTheme="minorEastAsia" w:cstheme="minorEastAsia"/>
          <w:b/>
          <w:sz w:val="24"/>
          <w:szCs w:val="24"/>
        </w:rPr>
      </w:pPr>
    </w:p>
    <w:p>
      <w:pPr>
        <w:spacing w:before="12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采购标的技术规格及要求</w:t>
      </w:r>
    </w:p>
    <w:p>
      <w:pPr>
        <w:spacing w:line="360" w:lineRule="auto"/>
        <w:jc w:val="left"/>
        <w:outlineLvl w:val="0"/>
        <w:rPr>
          <w:rFonts w:hint="default"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eastAsia="zh-CN"/>
        </w:rPr>
        <w:t>品目</w:t>
      </w:r>
      <w:r>
        <w:rPr>
          <w:rFonts w:hint="eastAsia" w:asciiTheme="minorEastAsia" w:hAnsiTheme="minorEastAsia" w:cstheme="minorEastAsia"/>
          <w:b/>
          <w:sz w:val="24"/>
          <w:szCs w:val="24"/>
          <w:lang w:val="en-US" w:eastAsia="zh-CN"/>
        </w:rPr>
        <w:t>2-1：光子嫩肤脱毛仪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一、临床</w:t>
      </w:r>
      <w:r>
        <w:rPr>
          <w:rFonts w:hint="eastAsia" w:asciiTheme="minorEastAsia" w:hAnsiTheme="minorEastAsia" w:eastAsiaTheme="minorEastAsia" w:cstheme="minorEastAsia"/>
          <w:b/>
          <w:bCs/>
          <w:color w:val="000000"/>
          <w:sz w:val="24"/>
          <w:szCs w:val="24"/>
        </w:rPr>
        <w:t>适用范围：脱毛、嫩肤，治疗痤疮，红血丝，色素沉着等</w:t>
      </w:r>
      <w:r>
        <w:rPr>
          <w:rFonts w:hint="eastAsia" w:asciiTheme="minorEastAsia" w:hAnsiTheme="minorEastAsia" w:cstheme="minorEastAsia"/>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Times New Roman" w:eastAsia="宋体" w:cs="Times New Roman"/>
          <w:sz w:val="24"/>
          <w:szCs w:val="24"/>
        </w:rPr>
        <w:t>*</w:t>
      </w:r>
      <w:r>
        <w:rPr>
          <w:rFonts w:hint="eastAsia" w:ascii="宋体" w:hAnsi="Times New Roman" w:eastAsia="宋体" w:cs="Times New Roman"/>
          <w:sz w:val="24"/>
          <w:szCs w:val="24"/>
          <w:lang w:val="en-US" w:eastAsia="zh-CN"/>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氙灯寿命：</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20万次脉冲。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Times New Roman" w:eastAsia="宋体" w:cs="Times New Roman"/>
          <w:sz w:val="24"/>
          <w:szCs w:val="24"/>
        </w:rPr>
        <w:t>*</w:t>
      </w:r>
      <w:r>
        <w:rPr>
          <w:rFonts w:hint="eastAsia" w:ascii="宋体" w:hAnsi="Times New Roman" w:eastAsia="宋体" w:cs="Times New Roman"/>
          <w:sz w:val="24"/>
          <w:szCs w:val="24"/>
          <w:lang w:val="en-US" w:eastAsia="zh-CN"/>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总波长范围；420-1100nm。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根据病种不同分别有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不少于</w:t>
      </w:r>
      <w:r>
        <w:rPr>
          <w:rFonts w:hint="eastAsia" w:asciiTheme="minorEastAsia" w:hAnsiTheme="minorEastAsia" w:eastAsiaTheme="minorEastAsia" w:cstheme="minorEastAsia"/>
          <w:color w:val="000000" w:themeColor="text1"/>
          <w:sz w:val="24"/>
          <w:szCs w:val="24"/>
          <w14:textFill>
            <w14:solidFill>
              <w14:schemeClr w14:val="tx1"/>
            </w14:solidFill>
          </w14:textFill>
        </w:rPr>
        <w:t>6个细分波段的治疗模块选择。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宋体" w:hAnsi="Times New Roman" w:eastAsia="宋体" w:cs="Times New Roman"/>
          <w:color w:val="000000" w:themeColor="text1"/>
          <w:sz w:val="24"/>
          <w:szCs w:val="24"/>
          <w14:textFill>
            <w14:solidFill>
              <w14:schemeClr w14:val="tx1"/>
            </w14:solidFill>
          </w14:textFill>
        </w:rPr>
        <w:t>*</w:t>
      </w:r>
      <w:r>
        <w:rPr>
          <w:rFonts w:hint="eastAsia" w:ascii="宋体" w:hAnsi="Times New Roman" w:eastAsia="宋体" w:cs="Times New Roman"/>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大光斑：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15x50mm,小光斑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15x25mm，允差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±20%</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重复频率：0.5s、1s、2s</w:t>
      </w:r>
      <w:r>
        <w:rPr>
          <w:rFonts w:hint="eastAsia" w:asciiTheme="minorEastAsia" w:hAnsiTheme="minorEastAsia" w:cstheme="min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yellow"/>
        </w:rPr>
      </w:pPr>
      <w:r>
        <w:rPr>
          <w:rFonts w:hint="eastAsia" w:ascii="宋体" w:hAnsi="Times New Roman" w:eastAsia="宋体" w:cs="Times New Roman"/>
          <w:sz w:val="24"/>
          <w:szCs w:val="24"/>
          <w:lang w:val="en-US" w:eastAsia="zh-CN"/>
        </w:rPr>
        <w:t>6、</w:t>
      </w:r>
      <w:r>
        <w:rPr>
          <w:rFonts w:hint="eastAsia" w:asciiTheme="minorEastAsia" w:hAnsiTheme="minorEastAsia" w:eastAsiaTheme="minorEastAsia" w:cstheme="minorEastAsia"/>
          <w:color w:val="000000"/>
          <w:sz w:val="24"/>
          <w:szCs w:val="24"/>
          <w:highlight w:val="none"/>
        </w:rPr>
        <w:t>脉冲光发射技术</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高效无痛。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最大能量：</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22J/cm</w:t>
      </w:r>
      <w:r>
        <w:rPr>
          <w:rFonts w:hint="eastAsia" w:asciiTheme="minorEastAsia" w:hAnsiTheme="minorEastAsia" w:eastAsiaTheme="minorEastAsia" w:cstheme="minorEastAsia"/>
          <w:color w:val="000000"/>
          <w:sz w:val="24"/>
          <w:szCs w:val="24"/>
          <w:vertAlign w:val="superscript"/>
        </w:rPr>
        <w:t>2</w:t>
      </w:r>
      <w:r>
        <w:rPr>
          <w:rFonts w:hint="eastAsia" w:asciiTheme="minorEastAsia" w:hAnsiTheme="minorEastAsia" w:eastAsiaTheme="minorEastAsia" w:cstheme="minorEastAsia"/>
          <w:color w:val="000000"/>
          <w:sz w:val="24"/>
          <w:szCs w:val="24"/>
        </w:rPr>
        <w:t>，允差</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±20%</w:t>
      </w:r>
      <w:r>
        <w:rPr>
          <w:rFonts w:hint="eastAsia" w:asciiTheme="minorEastAsia" w:hAnsiTheme="minorEastAsia" w:cstheme="minorEastAsia"/>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冷却系统：高效率空气冷却</w:t>
      </w:r>
      <w:r>
        <w:rPr>
          <w:rFonts w:hint="eastAsia" w:asciiTheme="minorEastAsia" w:hAnsiTheme="minorEastAsia" w:cstheme="minorEastAsia"/>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控制系统：LED显示。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10、</w:t>
      </w:r>
      <w:r>
        <w:rPr>
          <w:rFonts w:hint="eastAsia" w:asciiTheme="minorEastAsia" w:hAnsiTheme="minorEastAsia" w:eastAsiaTheme="minorEastAsia" w:cstheme="minorEastAsia"/>
          <w:color w:val="000000"/>
          <w:sz w:val="24"/>
          <w:szCs w:val="24"/>
        </w:rPr>
        <w:t>结构：可移动的立式结构</w:t>
      </w:r>
      <w:r>
        <w:rPr>
          <w:rFonts w:hint="eastAsia" w:asciiTheme="minorEastAsia" w:hAnsiTheme="minorEastAsia" w:cstheme="minorEastAsia"/>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11、</w:t>
      </w:r>
      <w:r>
        <w:rPr>
          <w:rFonts w:hint="eastAsia" w:asciiTheme="minorEastAsia" w:hAnsiTheme="minorEastAsia" w:eastAsiaTheme="minorEastAsia" w:cstheme="minorEastAsia"/>
          <w:color w:val="000000"/>
          <w:sz w:val="24"/>
          <w:szCs w:val="24"/>
        </w:rPr>
        <w:t>工作电压：230VAC/110VAC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12、</w:t>
      </w:r>
      <w:r>
        <w:rPr>
          <w:rFonts w:hint="eastAsia" w:asciiTheme="minorEastAsia" w:hAnsiTheme="minorEastAsia" w:eastAsiaTheme="minorEastAsia" w:cstheme="minorEastAsia"/>
          <w:color w:val="000000"/>
          <w:sz w:val="24"/>
          <w:szCs w:val="24"/>
        </w:rPr>
        <w:t>重量：</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40kg（IncludingStand-Locker）</w:t>
      </w:r>
      <w:r>
        <w:rPr>
          <w:rFonts w:hint="eastAsia" w:asciiTheme="minorEastAsia" w:hAnsiTheme="minorEastAsia" w:cstheme="minorEastAsia"/>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13、</w:t>
      </w:r>
      <w:r>
        <w:rPr>
          <w:rFonts w:hint="eastAsia" w:asciiTheme="minorEastAsia" w:hAnsiTheme="minorEastAsia" w:eastAsiaTheme="minorEastAsia" w:cstheme="minorEastAsia"/>
          <w:color w:val="000000"/>
          <w:sz w:val="24"/>
          <w:szCs w:val="24"/>
        </w:rPr>
        <w:t>尺寸：</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48cm*48.5cm*104cm(L*W*H)</w:t>
      </w:r>
      <w:r>
        <w:rPr>
          <w:rFonts w:hint="eastAsia" w:asciiTheme="minorEastAsia" w:hAnsiTheme="minorEastAsia" w:cstheme="min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asciiTheme="minorEastAsia" w:hAnsiTheme="minorEastAsia" w:cstheme="minorEastAsia"/>
          <w:b/>
          <w:sz w:val="24"/>
          <w:szCs w:val="24"/>
        </w:rPr>
      </w:pPr>
      <w:r>
        <w:rPr>
          <w:rFonts w:hint="eastAsia" w:asciiTheme="minorEastAsia" w:hAnsiTheme="minorEastAsia" w:cstheme="minorEastAsia"/>
          <w:b/>
          <w:sz w:val="24"/>
          <w:szCs w:val="24"/>
          <w:lang w:eastAsia="zh-CN"/>
        </w:rPr>
        <w:t>品目</w:t>
      </w:r>
      <w:r>
        <w:rPr>
          <w:rFonts w:hint="eastAsia" w:asciiTheme="minorEastAsia" w:hAnsiTheme="minorEastAsia" w:cstheme="minorEastAsia"/>
          <w:b/>
          <w:sz w:val="24"/>
          <w:szCs w:val="24"/>
          <w:lang w:val="en-US" w:eastAsia="zh-CN"/>
        </w:rPr>
        <w:t>2-2：数码显微分析仪（皮肤镜）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宋体" w:hAnsi="Times New Roman" w:eastAsia="宋体" w:cs="Times New Roman"/>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1、CCD传感器，逐行扫描图像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宋体" w:hAnsi="Times New Roman" w:eastAsia="宋体" w:cs="Times New Roman"/>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2、皮肤镜倍率支持1X-20X-50X-220X，镜头靶面直径≥22mm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宋体" w:hAnsi="Times New Roman" w:eastAsia="宋体" w:cs="Times New Roman"/>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3、注册证须体现采用光学显微目镜</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宋体" w:hAnsi="Times New Roman" w:eastAsia="宋体" w:cs="Times New Roman"/>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4、注册证适用范围须明确须载明具备辅助诊断功能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5、具备体感触摸拍摄功能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6、同一份注册证产品构成栏须同时包含硬件构成、软件名称、软件版本号</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7、皮肤镜影像输出分辨率同时支持1280*1024及2560*2048 ；可增配2592*1944。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8、三镜合一，连续变焦功能，无需更换镜头</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9、支持非偏振光检测、浸润式非偏正光检测以及偏振光检测，且无需更换镜头</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10、3D模拟成像功能，重现立体三维图像，多角度观察</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11、光源照度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7000LUX，亮度可调</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12、帧数≥30fps</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13、倍率最大偏差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14、系统包含临床皮肤病案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100例</w:t>
      </w:r>
      <w:r>
        <w:rPr>
          <w:rFonts w:hint="eastAsia" w:asciiTheme="minorEastAsia" w:hAnsiTheme="minorEastAsia" w:eastAsiaTheme="minorEastAsia" w:cstheme="minorEastAsia"/>
          <w:sz w:val="24"/>
          <w:szCs w:val="24"/>
        </w:rPr>
        <w:t>，临床图片</w:t>
      </w:r>
      <w:r>
        <w:rPr>
          <w:rFonts w:hint="eastAsia" w:asciiTheme="minorEastAsia" w:hAnsiTheme="minorEastAsia" w:eastAsiaTheme="minorEastAsia" w:cstheme="minorEastAsia"/>
          <w:sz w:val="24"/>
          <w:szCs w:val="24"/>
          <w:lang w:eastAsia="zh-CN"/>
        </w:rPr>
        <w:t>数量≥</w:t>
      </w:r>
      <w:r>
        <w:rPr>
          <w:rFonts w:hint="eastAsia" w:asciiTheme="minorEastAsia" w:hAnsiTheme="minorEastAsia" w:eastAsiaTheme="minorEastAsia" w:cstheme="minorEastAsia"/>
          <w:sz w:val="24"/>
          <w:szCs w:val="24"/>
          <w:lang w:val="en-US" w:eastAsia="zh-CN"/>
        </w:rPr>
        <w:t>1000张</w:t>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两步法、三分法、七分法、ABCD法、梅氏法等检测法则</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16、报告多画面选择功能、对目标区域长度，弧度，面积等可测量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17、根据图像数量自动滚动图像栏以显示其新拍图像；支持对正在展示的图片进行标识，并保存至数据库。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18、集中统一登记病人信息；可修改、删除病人资料；可添加、删除检查记录</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典型病历报告模板</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范句插入功能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20、可查阅病人的所有历史检查记录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复查病历的图像对照。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21、图片格式：BMP, GIF, PNG, MNG, TIF等14种图片输出格式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诊断术语进行快速维护修改</w:t>
      </w:r>
      <w:r>
        <w:rPr>
          <w:rFonts w:hint="eastAsia" w:asciiTheme="minorEastAsia" w:hAnsiTheme="minorEastAsia" w:eastAsiaTheme="minorEastAsia" w:cstheme="minorEastAsia"/>
          <w:sz w:val="24"/>
          <w:szCs w:val="24"/>
          <w:lang w:eastAsia="zh-CN"/>
        </w:rPr>
        <w:t>功能</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系统更新升级功能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24、设备电磁兼容性符合行业标准YY0505-2012的要求</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25、额定电压和频率：USB供电（DC 5V）</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26、防电击程度：具有B型应用部分</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27、绝缘类别：加强或双重绝缘</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28、安全性指标：符合GB 9706.1-2007的要求</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29、安全要求：符合GB/T 14710-2009的要求</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30、病例图片能够保存及导出。</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病人记录创建、查询、修改、删除等功能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31、电脑工作站参数：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多点电容式触摸屏一体机电脑，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21.5"分辨率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1920*1080亮度: 450cd/ 色彩 16.7M对比度: 600:1屏正常使用寿命：(单点可达3亿次)电脑主机参数主板 :Mini-ITXMP-19</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eastAsia="zh-CN"/>
        </w:rPr>
        <w:t>品目</w:t>
      </w:r>
      <w:r>
        <w:rPr>
          <w:rFonts w:hint="eastAsia" w:asciiTheme="minorEastAsia" w:hAnsiTheme="minorEastAsia" w:cstheme="minorEastAsia"/>
          <w:b/>
          <w:sz w:val="24"/>
          <w:szCs w:val="24"/>
          <w:lang w:val="en-US" w:eastAsia="zh-CN"/>
        </w:rPr>
        <w:t>2-3：中央监护仪（1拖11）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一、中央信息系统部分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硬件要求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21英</w:t>
      </w:r>
      <w:r>
        <w:rPr>
          <w:rFonts w:hint="eastAsia" w:asciiTheme="minorEastAsia" w:hAnsiTheme="minorEastAsia" w:eastAsiaTheme="minorEastAsia" w:cstheme="minorEastAsia"/>
          <w:sz w:val="24"/>
          <w:szCs w:val="24"/>
          <w:lang w:val="en-US" w:eastAsia="zh-CN"/>
        </w:rPr>
        <w:t>吋</w:t>
      </w:r>
      <w:r>
        <w:rPr>
          <w:rFonts w:hint="eastAsia" w:asciiTheme="minorEastAsia" w:hAnsiTheme="minorEastAsia" w:eastAsiaTheme="minorEastAsia" w:cstheme="minorEastAsia"/>
          <w:sz w:val="24"/>
          <w:szCs w:val="24"/>
        </w:rPr>
        <w:t>彩色显示器，分辨率≥1024*1280，UPS，标准以太网。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品牌激光打印机</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软件要求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Window XP工作平台</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中文操作界面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中心监护和报警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单屏显示每个病人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2道波形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3.2 具有三级声光报警及报警床位醒目背景的提示功能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在信息中心可启动/停止床边NBP测量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心律失常分析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分析心律失常种类≥20种</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具有起搏器未起搏、起搏器未夺获检测功能</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具备ST段分析和趋势：储存24小时ST段和变化趋势</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每床病人具备12导联ST段分析功能，ST拓扑图</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数据储存和回顾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报警储存和回顾：每床储存</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50条报警记录，每条不短于30秒的信息，波形≥4条。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波形储存回顾：可选贮存</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24小时的全息波形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趋势回顾：24小时图形趋势回顾和24小时表格趋势回顾并同屏显示</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临床事件回顾：用户可自己设置10个事件组，每个事件组最多5个，参数触发一个事件。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5.5 12导联ST段回顾</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5.6</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数据回顾可在一时间标线相互切换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全息心电波形报告</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趋势报告（图形和表格形式）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报警条图报告，可逐条打印或选定多条集中打印</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二、监护仪部分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b/>
          <w:bCs/>
          <w:sz w:val="24"/>
          <w:szCs w:val="24"/>
        </w:rPr>
        <w:t>数量：11台</w:t>
      </w:r>
      <w:r>
        <w:rPr>
          <w:rFonts w:hint="eastAsia" w:asciiTheme="minorEastAsia" w:hAnsiTheme="minorEastAsia" w:eastAsiaTheme="minorEastAsia" w:cstheme="minorEastAsia"/>
          <w:sz w:val="24"/>
          <w:szCs w:val="24"/>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硬件结构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主机显示器一体化设计。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无风扇等散热装置。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医用专业显示器：</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吋</w:t>
      </w:r>
      <w:r>
        <w:rPr>
          <w:rFonts w:hint="eastAsia" w:asciiTheme="minorEastAsia" w:hAnsiTheme="minorEastAsia" w:eastAsiaTheme="minorEastAsia" w:cstheme="minorEastAsia"/>
          <w:sz w:val="24"/>
          <w:szCs w:val="24"/>
        </w:rPr>
        <w:t>’彩色XGA TFT显示器, 分辨率</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800*600。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4通道波形显示。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整合式电源，无需电源适配器。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三色报警显示灯独立于显示屏幕之外，</w:t>
      </w:r>
      <w:r>
        <w:rPr>
          <w:rFonts w:hint="eastAsia" w:asciiTheme="minorEastAsia" w:hAnsiTheme="minorEastAsia" w:eastAsiaTheme="minorEastAsia" w:cstheme="minorEastAsia"/>
          <w:sz w:val="24"/>
          <w:szCs w:val="24"/>
          <w:lang w:val="en-US" w:eastAsia="zh-CN"/>
        </w:rPr>
        <w:t>可</w:t>
      </w:r>
      <w:r>
        <w:rPr>
          <w:rFonts w:hint="eastAsia" w:asciiTheme="minorEastAsia" w:hAnsiTheme="minorEastAsia" w:eastAsiaTheme="minorEastAsia" w:cstheme="minorEastAsia"/>
          <w:sz w:val="24"/>
          <w:szCs w:val="24"/>
        </w:rPr>
        <w:t>远距离观察。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标配网络接口及联网功能。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模块化设计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基本参数测量模块：通用于所有监护仪，可储存</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8小时监护数据（监护数据、报警设置、病人信息等），并且断电情况下存储的数据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保存</w:t>
      </w:r>
      <w:r>
        <w:rPr>
          <w:rFonts w:hint="eastAsia" w:asciiTheme="minorEastAsia" w:hAnsiTheme="minorEastAsia" w:eastAsiaTheme="minorEastAsia" w:cstheme="minorEastAsia"/>
          <w:sz w:val="24"/>
          <w:szCs w:val="24"/>
          <w:lang w:val="en-US" w:eastAsia="zh-CN"/>
        </w:rPr>
        <w:t>时间≥</w:t>
      </w:r>
      <w:r>
        <w:rPr>
          <w:rFonts w:hint="eastAsia" w:asciiTheme="minorEastAsia" w:hAnsiTheme="minorEastAsia" w:eastAsiaTheme="minorEastAsia" w:cstheme="minorEastAsia"/>
          <w:sz w:val="24"/>
          <w:szCs w:val="24"/>
        </w:rPr>
        <w:t>6小时不丢失，实现数据转运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兼容单参数插件模块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用户界面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可自定义屏幕显示方式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20种，波形和数值的大小、位置任意调节。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波形冻结功能，可分别冻结单个波形，不影响其他实时波形的显示和全部参数的报警。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测量性能及软件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心电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 具备12导联心电监护，可通过5导联线测量12导联心电图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 诊断级心电监护带宽 0.05-150Hz</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4.1.3 标配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20种心律失常分析，含房颤分析。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4.1.4 12导联实时ECG和12导联ST值同屏显示，实时更新。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4.1.5 12导联ST 环状图，以图形形式标记12导联ST值，实时更新，可显示趋势。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4.1.6 QT及QTc分析，实时显示数值。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呼吸：阻抗法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无创血压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4.3.1双参考点校正：血管内测量法和水银柱测量法。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脉搏血氧饱和度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4.4.1指套式传感器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4.4.2灌注指数显示，指示外周小动脉充盈状态。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可储存48小时趋势，并可以表格和图形形式进行回顾。</w:t>
      </w:r>
    </w:p>
    <w:p>
      <w:pPr>
        <w:rPr>
          <w:rFonts w:ascii="黑体" w:hAnsi="黑体" w:eastAsia="黑体"/>
          <w:sz w:val="28"/>
          <w:szCs w:val="28"/>
        </w:rPr>
      </w:pPr>
    </w:p>
    <w:p>
      <w:pPr>
        <w:ind w:firstLine="840" w:firstLineChars="300"/>
        <w:rPr>
          <w:rFonts w:ascii="黑体" w:hAnsi="黑体" w:eastAsia="黑体"/>
          <w:sz w:val="28"/>
          <w:szCs w:val="28"/>
        </w:rPr>
      </w:pPr>
    </w:p>
    <w:p>
      <w:pPr>
        <w:ind w:firstLine="840" w:firstLineChars="300"/>
        <w:rPr>
          <w:rFonts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品目</w:t>
      </w:r>
      <w:r>
        <w:rPr>
          <w:rFonts w:hint="eastAsia" w:ascii="宋体" w:hAnsi="宋体" w:eastAsia="宋体" w:cs="宋体"/>
          <w:b/>
          <w:bCs/>
          <w:sz w:val="24"/>
          <w:szCs w:val="24"/>
          <w:lang w:val="en-US" w:eastAsia="zh-CN"/>
        </w:rPr>
        <w:t>2-4：荧光定量PCR仪</w:t>
      </w:r>
    </w:p>
    <w:tbl>
      <w:tblPr>
        <w:tblStyle w:val="3"/>
        <w:tblpPr w:leftFromText="180" w:rightFromText="180" w:vertAnchor="text" w:horzAnchor="margin" w:tblpXSpec="center" w:tblpY="73"/>
        <w:tblOverlap w:val="never"/>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74"/>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828" w:type="dxa"/>
            <w:noWrap w:val="0"/>
            <w:vAlign w:val="top"/>
          </w:tcPr>
          <w:p>
            <w:pPr>
              <w:keepNext w:val="0"/>
              <w:keepLines w:val="0"/>
              <w:pageBreakBefore w:val="0"/>
              <w:widowControl w:val="0"/>
              <w:tabs>
                <w:tab w:val="left" w:pos="4500"/>
              </w:tabs>
              <w:kinsoku/>
              <w:wordWrap/>
              <w:overflowPunct/>
              <w:topLinePunct w:val="0"/>
              <w:autoSpaceDE/>
              <w:autoSpaceDN/>
              <w:bidi w:val="0"/>
              <w:adjustRightInd/>
              <w:snapToGrid/>
              <w:spacing w:before="0" w:beforeLines="50" w:line="360" w:lineRule="auto"/>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序号</w:t>
            </w:r>
          </w:p>
        </w:tc>
        <w:tc>
          <w:tcPr>
            <w:tcW w:w="8991" w:type="dxa"/>
            <w:gridSpan w:val="2"/>
            <w:noWrap w:val="0"/>
            <w:vAlign w:val="top"/>
          </w:tcPr>
          <w:p>
            <w:pPr>
              <w:keepNext w:val="0"/>
              <w:keepLines w:val="0"/>
              <w:pageBreakBefore w:val="0"/>
              <w:widowControl w:val="0"/>
              <w:tabs>
                <w:tab w:val="left" w:pos="4500"/>
              </w:tabs>
              <w:kinsoku/>
              <w:wordWrap/>
              <w:overflowPunct/>
              <w:topLinePunct w:val="0"/>
              <w:autoSpaceDE/>
              <w:autoSpaceDN/>
              <w:bidi w:val="0"/>
              <w:adjustRightInd/>
              <w:snapToGrid/>
              <w:spacing w:before="0" w:beforeLines="50" w:line="360" w:lineRule="auto"/>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加热方式</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板式加热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样品通量</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96孔板式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样本升温速度</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≥4.4 </w:t>
            </w:r>
            <w:r>
              <w:rPr>
                <w:rFonts w:hint="eastAsia" w:asciiTheme="minorEastAsia" w:hAnsiTheme="minorEastAsia" w:eastAsiaTheme="minorEastAsia" w:cstheme="minorEastAsia"/>
                <w:sz w:val="24"/>
                <w:szCs w:val="24"/>
                <w:vertAlign w:val="superscript"/>
              </w:rPr>
              <w:t>o</w:t>
            </w:r>
            <w:r>
              <w:rPr>
                <w:rFonts w:hint="eastAsia" w:asciiTheme="minorEastAsia" w:hAnsiTheme="minorEastAsia" w:eastAsiaTheme="minorEastAsia" w:cstheme="minorEastAsia"/>
                <w:sz w:val="24"/>
                <w:szCs w:val="24"/>
              </w:rPr>
              <w:t>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样本容量</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10-100µl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温控范围</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37℃至95℃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温度均一性</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激发波长</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检测通道</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检测线性范围</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w:t>
            </w:r>
            <w:r>
              <w:rPr>
                <w:rFonts w:hint="eastAsia" w:asciiTheme="minorEastAsia" w:hAnsiTheme="minorEastAsia" w:eastAsiaTheme="minorEastAsia" w:cstheme="minorEastAsia"/>
                <w:sz w:val="24"/>
                <w:szCs w:val="24"/>
                <w:vertAlign w:val="superscript"/>
              </w:rPr>
              <w:t>10</w:t>
            </w:r>
            <w:r>
              <w:rPr>
                <w:rFonts w:hint="eastAsia" w:asciiTheme="minorEastAsia" w:hAnsiTheme="minorEastAsia" w:eastAsiaTheme="minorEastAsia" w:cstheme="minorEastAsia"/>
                <w:sz w:val="24"/>
                <w:szCs w:val="24"/>
              </w:rPr>
              <w:t>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40个PCR循环耗时</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灵敏度</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0.1 nmol/L荧光素（20 µl反应容积），可检测单拷贝基因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重复性</w:t>
            </w:r>
          </w:p>
        </w:tc>
        <w:tc>
          <w:tcPr>
            <w:tcW w:w="6817" w:type="dxa"/>
            <w:noWrap w:val="0"/>
            <w:vAlign w:val="top"/>
          </w:tcPr>
          <w:p>
            <w:pPr>
              <w:keepNext w:val="0"/>
              <w:keepLines w:val="0"/>
              <w:pageBreakBefore w:val="0"/>
              <w:widowControl w:val="0"/>
              <w:tabs>
                <w:tab w:val="left" w:pos="450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CV ≤0.15% （50 nmol/l 荧光素）；样品检测CV&lt;0.3%(Cp值)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w:t>
            </w:r>
          </w:p>
        </w:tc>
        <w:tc>
          <w:tcPr>
            <w:tcW w:w="6817"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实时动态，并能针对扩增情况随时增加循环数目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光学检测系统</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冷CCD</w:t>
            </w:r>
          </w:p>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b/>
                <w:sz w:val="24"/>
                <w:szCs w:val="24"/>
              </w:rPr>
              <w:t>五角反射构件</w:t>
            </w:r>
            <w:r>
              <w:rPr>
                <w:rFonts w:hint="eastAsia" w:asciiTheme="minorEastAsia" w:hAnsiTheme="minorEastAsia" w:eastAsiaTheme="minorEastAsia" w:cstheme="minorEastAsia"/>
                <w:sz w:val="24"/>
                <w:szCs w:val="24"/>
              </w:rPr>
              <w:t>增加光程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消除光对板的边缘效应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光源　</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氙灯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检测模式</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荧光染料（SYBR Green I）、Taqman 水解探针、</w:t>
            </w:r>
            <w:r>
              <w:rPr>
                <w:rFonts w:hint="eastAsia" w:asciiTheme="minorEastAsia" w:hAnsiTheme="minorEastAsia" w:eastAsiaTheme="minorEastAsia" w:cstheme="minorEastAsia"/>
                <w:b/>
                <w:sz w:val="24"/>
                <w:szCs w:val="24"/>
              </w:rPr>
              <w:t>杂交探针、单探针</w:t>
            </w:r>
            <w:r>
              <w:rPr>
                <w:rFonts w:hint="eastAsia" w:asciiTheme="minorEastAsia" w:hAnsiTheme="minorEastAsia" w:eastAsiaTheme="minorEastAsia" w:cstheme="minorEastAsia"/>
                <w:sz w:val="24"/>
                <w:szCs w:val="24"/>
              </w:rPr>
              <w:t>，分子信标、 Scorpion探针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具有绝对定量，相对定量，</w:t>
            </w:r>
            <w:r>
              <w:rPr>
                <w:rFonts w:hint="eastAsia" w:asciiTheme="minorEastAsia" w:hAnsiTheme="minorEastAsia" w:eastAsiaTheme="minorEastAsia" w:cstheme="minorEastAsia"/>
                <w:sz w:val="24"/>
                <w:szCs w:val="24"/>
                <w:lang w:val="zh-CN"/>
              </w:rPr>
              <w:t>阴性/阳性结果自动判定</w:t>
            </w:r>
            <w:r>
              <w:rPr>
                <w:rFonts w:hint="eastAsia" w:asciiTheme="minorEastAsia" w:hAnsiTheme="minorEastAsia" w:eastAsiaTheme="minorEastAsia" w:cstheme="minorEastAsia"/>
                <w:sz w:val="24"/>
                <w:szCs w:val="24"/>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相对定量功能</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支持PCR效率为2的方式，和PCR效率校正的方式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精确性</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不需ROX校正，可做1000和2000拷贝的区分，置信区间99.8%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校正</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无需ROX染料校正，无需污染校正，无需背景荧光校正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电脑</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P4台式电脑，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17寸液晶显屏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日常维护</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日常免维护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23</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检测项目</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除可兼容国产试剂的检测外，同时可开展EGFR KRAS BRAS突变检测/HPV检测、CT/NG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828" w:type="dxa"/>
            <w:noWrap w:val="0"/>
            <w:vAlign w:val="top"/>
          </w:tcPr>
          <w:p>
            <w:pPr>
              <w:keepNext w:val="0"/>
              <w:keepLines w:val="0"/>
              <w:pageBreakBefore w:val="0"/>
              <w:widowControl w:val="0"/>
              <w:tabs>
                <w:tab w:val="left" w:pos="4500"/>
              </w:tabs>
              <w:kinsoku/>
              <w:wordWrap/>
              <w:overflowPunct/>
              <w:topLinePunct w:val="0"/>
              <w:bidi w:val="0"/>
              <w:snapToGrid/>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24</w:t>
            </w:r>
          </w:p>
        </w:tc>
        <w:tc>
          <w:tcPr>
            <w:tcW w:w="2174" w:type="dxa"/>
            <w:noWrap w:val="0"/>
            <w:vAlign w:val="top"/>
          </w:tcPr>
          <w:p>
            <w:pPr>
              <w:keepNext w:val="0"/>
              <w:keepLines w:val="0"/>
              <w:pageBreakBefore w:val="0"/>
              <w:widowControl w:val="0"/>
              <w:tabs>
                <w:tab w:val="left" w:pos="4500"/>
              </w:tabs>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可拓展性</w:t>
            </w:r>
          </w:p>
        </w:tc>
        <w:tc>
          <w:tcPr>
            <w:tcW w:w="6817" w:type="dxa"/>
            <w:noWrap w:val="0"/>
            <w:vAlign w:val="top"/>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可通过整合原厂提供的核酸提取系统可实现实验过程的自动化</w:t>
            </w:r>
          </w:p>
        </w:tc>
      </w:tr>
    </w:tbl>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品目2-5：自动组织脱水机</w:t>
      </w:r>
    </w:p>
    <w:p>
      <w:pPr>
        <w:keepNext w:val="0"/>
        <w:keepLines w:val="0"/>
        <w:pageBreakBefore w:val="0"/>
        <w:widowControl w:val="0"/>
        <w:kinsoku/>
        <w:wordWrap/>
        <w:overflowPunct/>
        <w:topLinePunct w:val="0"/>
        <w:autoSpaceDE/>
        <w:autoSpaceDN/>
        <w:bidi w:val="0"/>
        <w:adjustRightInd/>
        <w:snapToGrid w:val="0"/>
        <w:spacing w:before="0" w:beforeLines="50" w:line="360" w:lineRule="auto"/>
        <w:textAlignment w:val="auto"/>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rPr>
        <w:t>一、技术指标: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宋体" w:hAnsi="Times New Roman" w:eastAsia="宋体" w:cs="Times New Roman"/>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sz w:val="24"/>
          <w:szCs w:val="24"/>
        </w:rPr>
        <w:t>1、每次最大处理容量：有序排放≥300个脱水盒</w:t>
      </w:r>
      <w:r>
        <w:rPr>
          <w:rFonts w:hint="eastAsia" w:asciiTheme="minorEastAsia" w:hAnsi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2、石蜡温度范围：40-70℃（每1℃可调）</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3、试剂温度范围：环境温度，35℃-50℃</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sz w:val="24"/>
          <w:szCs w:val="24"/>
        </w:rPr>
        <w:t>4、温度精确度：±1℃</w:t>
      </w:r>
      <w:r>
        <w:rPr>
          <w:rFonts w:hint="eastAsia" w:asciiTheme="minorEastAsia" w:hAnsi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5、石蜡缸：</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719" w:leftChars="114" w:hanging="480" w:hangingChars="200"/>
        <w:jc w:val="left"/>
        <w:textAlignment w:val="auto"/>
        <w:rPr>
          <w:rFonts w:hint="eastAsia" w:asciiTheme="minorEastAsia" w:hAnsiTheme="minorEastAsia" w:eastAsiaTheme="minorEastAsia" w:cstheme="minorEastAsia"/>
          <w:b w:val="0"/>
          <w:bCs w:val="0"/>
          <w:sz w:val="24"/>
          <w:szCs w:val="24"/>
        </w:rPr>
      </w:pPr>
      <w:r>
        <w:rPr>
          <w:rFonts w:hint="eastAsia" w:ascii="宋体" w:hAnsi="Times New Roman" w:eastAsia="宋体" w:cs="Times New Roman"/>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sz w:val="24"/>
          <w:szCs w:val="24"/>
        </w:rPr>
        <w:t>5.1石蜡缸数量/结构：</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 xml:space="preserve">4个可拆卸式石蜡缸，方便清洁石蜡缸和更换石蜡。 </w:t>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5.2石蜡缸容量</w:t>
      </w:r>
      <w:r>
        <w:rPr>
          <w:rFonts w:hint="eastAsia" w:asciiTheme="minorEastAsia" w:hAnsiTheme="minorEastAsia" w:eastAsiaTheme="minorEastAsia" w:cstheme="minorEastAsia"/>
          <w:b w:val="0"/>
          <w:bCs w:val="0"/>
          <w:color w:val="000000"/>
          <w:sz w:val="24"/>
          <w:szCs w:val="24"/>
        </w:rPr>
        <w:t>≥3.5L</w:t>
      </w:r>
      <w:r>
        <w:rPr>
          <w:rFonts w:hint="eastAsia" w:asciiTheme="minorEastAsia" w:hAnsi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5.3石蜡平均熔化时间：</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9小时</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207" w:firstLine="240" w:firstLineChars="100"/>
        <w:jc w:val="left"/>
        <w:textAlignment w:val="auto"/>
        <w:rPr>
          <w:rFonts w:hint="eastAsia" w:asciiTheme="minorEastAsia" w:hAnsiTheme="minorEastAsia" w:eastAsiaTheme="minorEastAsia" w:cstheme="minorEastAsia"/>
          <w:b w:val="0"/>
          <w:bCs w:val="0"/>
          <w:sz w:val="24"/>
          <w:szCs w:val="24"/>
          <w:lang w:eastAsia="zh-CN"/>
        </w:rPr>
      </w:pPr>
      <w:r>
        <w:rPr>
          <w:rFonts w:hint="eastAsia" w:ascii="宋体" w:hAnsi="Times New Roman" w:eastAsia="宋体" w:cs="Times New Roman"/>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sz w:val="24"/>
          <w:szCs w:val="24"/>
        </w:rPr>
        <w:t>6</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多项旋转阀的材料： 采用陶瓷材料制作，可有效防止石蜡的堵塞</w:t>
      </w:r>
      <w:r>
        <w:rPr>
          <w:rFonts w:hint="eastAsia" w:asciiTheme="minorEastAsia" w:hAnsiTheme="minorEastAsia" w:cstheme="minorEastAsia"/>
          <w:b w:val="0"/>
          <w:bCs w:val="0"/>
          <w:sz w:val="24"/>
          <w:szCs w:val="24"/>
          <w:lang w:eastAsia="zh-CN"/>
        </w:rPr>
        <w:t>。</w:t>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207"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组织处理室内压力要求：正压+35Kpa、负压-71Kpa</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培养时间：0-99小时59分钟（每1分可调）。</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9延迟的“结束时间”：0-99天（单位每天可调）</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试剂瓶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10.1试剂瓶数量：</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9个</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10.2试剂瓶容量：每个试剂瓶</w:t>
      </w:r>
      <w:r>
        <w:rPr>
          <w:rFonts w:hint="eastAsia" w:asciiTheme="minorEastAsia" w:hAnsiTheme="minorEastAsia" w:eastAsiaTheme="minorEastAsia" w:cstheme="minorEastAsia"/>
          <w:b w:val="0"/>
          <w:bCs w:val="0"/>
          <w:color w:val="000000"/>
          <w:sz w:val="24"/>
          <w:szCs w:val="24"/>
        </w:rPr>
        <w:t>≥4.2L</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firstLine="240" w:firstLineChars="1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10.3清洁循环瓶</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3个</w:t>
      </w:r>
    </w:p>
    <w:p>
      <w:pPr>
        <w:keepNext w:val="0"/>
        <w:keepLines w:val="0"/>
        <w:pageBreakBefore w:val="0"/>
        <w:widowControl w:val="0"/>
        <w:tabs>
          <w:tab w:val="left" w:pos="648"/>
          <w:tab w:val="left" w:pos="3348"/>
          <w:tab w:val="left" w:pos="6090"/>
        </w:tabs>
        <w:kinsoku/>
        <w:wordWrap/>
        <w:overflowPunct/>
        <w:topLinePunct w:val="0"/>
        <w:autoSpaceDE/>
        <w:autoSpaceDN/>
        <w:bidi w:val="0"/>
        <w:adjustRightInd/>
        <w:spacing w:line="360" w:lineRule="auto"/>
        <w:ind w:left="719" w:leftChars="114" w:hanging="480" w:hangingChars="200"/>
        <w:jc w:val="left"/>
        <w:textAlignment w:val="auto"/>
        <w:rPr>
          <w:rFonts w:hint="eastAsia" w:asciiTheme="minorEastAsia" w:hAnsi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10.4试剂瓶接口连接自检测功能：设备自动对所有试剂瓶接口快速检测</w:t>
      </w:r>
      <w:r>
        <w:rPr>
          <w:rFonts w:hint="eastAsia" w:asciiTheme="minorEastAsia" w:hAnsiTheme="minorEastAsia" w:cstheme="minorEastAsia"/>
          <w:b w:val="0"/>
          <w:bCs w:val="0"/>
          <w:sz w:val="24"/>
          <w:szCs w:val="24"/>
          <w:lang w:eastAsia="zh-CN"/>
        </w:rPr>
        <w:t>。</w:t>
      </w:r>
    </w:p>
    <w:p>
      <w:pPr>
        <w:keepNext w:val="0"/>
        <w:keepLines w:val="0"/>
        <w:pageBreakBefore w:val="0"/>
        <w:widowControl w:val="0"/>
        <w:tabs>
          <w:tab w:val="left" w:pos="648"/>
          <w:tab w:val="left" w:pos="3348"/>
          <w:tab w:val="left" w:pos="6090"/>
        </w:tabs>
        <w:kinsoku/>
        <w:wordWrap/>
        <w:overflowPunct/>
        <w:topLinePunct w:val="0"/>
        <w:autoSpaceDE/>
        <w:autoSpaceDN/>
        <w:bidi w:val="0"/>
        <w:adjustRightInd/>
        <w:spacing w:line="360" w:lineRule="auto"/>
        <w:ind w:left="602" w:hanging="720" w:hangingChars="300"/>
        <w:jc w:val="left"/>
        <w:textAlignment w:val="auto"/>
        <w:rPr>
          <w:rFonts w:hint="eastAsia" w:asciiTheme="minorEastAsia" w:hAnsiTheme="minorEastAsia" w:eastAsiaTheme="minorEastAsia" w:cstheme="minorEastAsia"/>
          <w:b w:val="0"/>
          <w:bCs w:val="0"/>
          <w:sz w:val="24"/>
          <w:szCs w:val="24"/>
        </w:rPr>
      </w:pPr>
      <w:r>
        <w:rPr>
          <w:rFonts w:hint="eastAsia" w:ascii="宋体" w:hAnsi="Times New Roman" w:eastAsia="宋体" w:cs="Times New Roman"/>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组织脱水缸：不锈钢整体铸造而成，无焊接。</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400" w:hanging="480" w:hanging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环保处理尾气，从处理槽内取出组织前可对尾气置换功能，双层活性碳处理。</w:t>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操作显示器</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10.4英寸抗溶剂式彩色液晶触摸屏，中文操作界面。</w:t>
      </w:r>
      <w:r>
        <w:rPr>
          <w:rFonts w:hint="eastAsia" w:asciiTheme="minorEastAsia" w:hAnsiTheme="minorEastAsia" w:eastAsiaTheme="minorEastAsia" w:cstheme="minorEastAsia"/>
          <w:b w:val="0"/>
          <w:bCs w:val="0"/>
          <w:sz w:val="24"/>
          <w:szCs w:val="24"/>
        </w:rPr>
        <w:tab/>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试剂管理系统：自动药液传送。</w:t>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502" w:hanging="600" w:hangingChars="25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组织标本处理缸密封圈：组织标本处理缸的密封圈的材料要防腐蚀耐高温保证使用</w:t>
      </w:r>
      <w:r>
        <w:rPr>
          <w:rFonts w:hint="eastAsia" w:asciiTheme="minorEastAsia" w:hAnsiTheme="minorEastAsia" w:eastAsiaTheme="minorEastAsia" w:cstheme="minorEastAsia"/>
          <w:b w:val="0"/>
          <w:bCs w:val="0"/>
          <w:sz w:val="24"/>
          <w:szCs w:val="24"/>
          <w:lang w:val="en-US" w:eastAsia="zh-CN"/>
        </w:rPr>
        <w:t>年限≥</w:t>
      </w:r>
      <w:r>
        <w:rPr>
          <w:rFonts w:hint="eastAsia" w:asciiTheme="minorEastAsia" w:hAnsiTheme="minorEastAsia" w:eastAsiaTheme="minorEastAsia" w:cstheme="minorEastAsia"/>
          <w:b w:val="0"/>
          <w:bCs w:val="0"/>
          <w:sz w:val="24"/>
          <w:szCs w:val="24"/>
        </w:rPr>
        <w:t>5年。保证组织标本处理缸的密封性和设备正常运行。</w:t>
      </w:r>
    </w:p>
    <w:p>
      <w:pPr>
        <w:keepNext w:val="0"/>
        <w:keepLines w:val="0"/>
        <w:pageBreakBefore w:val="0"/>
        <w:widowControl w:val="0"/>
        <w:tabs>
          <w:tab w:val="left" w:pos="648"/>
          <w:tab w:val="left" w:pos="3348"/>
          <w:tab w:val="left" w:pos="6513"/>
        </w:tabs>
        <w:kinsoku/>
        <w:wordWrap/>
        <w:overflowPunct/>
        <w:topLinePunct w:val="0"/>
        <w:autoSpaceDE/>
        <w:autoSpaceDN/>
        <w:bidi w:val="0"/>
        <w:adjustRightInd/>
        <w:spacing w:line="360" w:lineRule="auto"/>
        <w:ind w:left="602" w:hanging="720" w:hangingChars="3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组织处理标本篮筐要求：不锈钢材料设计</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耐腐蚀和耐高温</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便于</w:t>
      </w:r>
      <w:r>
        <w:rPr>
          <w:rFonts w:hint="eastAsia" w:asciiTheme="minorEastAsia" w:hAnsiTheme="minorEastAsia" w:eastAsiaTheme="minorEastAsia" w:cstheme="minorEastAsia"/>
          <w:b w:val="0"/>
          <w:bCs w:val="0"/>
          <w:sz w:val="24"/>
          <w:szCs w:val="24"/>
        </w:rPr>
        <w:t>存放和取出组织标本，</w:t>
      </w:r>
      <w:r>
        <w:rPr>
          <w:rFonts w:hint="eastAsia" w:asciiTheme="minorEastAsia" w:hAnsiTheme="minorEastAsia" w:eastAsiaTheme="minorEastAsia" w:cstheme="minorEastAsia"/>
          <w:b w:val="0"/>
          <w:bCs w:val="0"/>
          <w:sz w:val="24"/>
          <w:szCs w:val="24"/>
          <w:lang w:val="en-US" w:eastAsia="zh-CN"/>
        </w:rPr>
        <w:t>可</w:t>
      </w:r>
      <w:r>
        <w:rPr>
          <w:rFonts w:hint="eastAsia" w:asciiTheme="minorEastAsia" w:hAnsiTheme="minorEastAsia" w:eastAsiaTheme="minorEastAsia" w:cstheme="minorEastAsia"/>
          <w:b w:val="0"/>
          <w:bCs w:val="0"/>
          <w:sz w:val="24"/>
          <w:szCs w:val="24"/>
        </w:rPr>
        <w:t>存放要组织处理的标本。</w:t>
      </w: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电压要求：适合中国地区AC220V可用范围内。</w:t>
      </w: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default"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品目2-6：吊塔（10）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1.悬挂方式：天花板悬挂，旋转范围≥340°。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2.配置制动刹车，可移动和锁定塔体位置；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3.设备高度可调。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4.旋转半径：700mm。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5.塔身配置：氧气2个；压缩空气2个；负压吸引1个；二氧化碳1个；高档托盘2个；电源插口10个；网络接口1个；等电位接地端子2个；抽屉1个；不锈钢可调输液杆1个；电话接口1个。</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heme="minorEastAsia" w:hAnsiTheme="minorEastAsia" w:cstheme="minorEastAsia"/>
          <w:b w:val="0"/>
          <w:bCs/>
          <w:sz w:val="24"/>
          <w:szCs w:val="24"/>
          <w:lang w:val="en-US" w:eastAsia="zh-CN"/>
        </w:rPr>
      </w:pPr>
      <w:r>
        <w:rPr>
          <w:rFonts w:hint="default" w:asciiTheme="minorEastAsia" w:hAnsiTheme="minorEastAsia" w:cstheme="minorEastAsia"/>
          <w:b w:val="0"/>
          <w:bCs/>
          <w:sz w:val="24"/>
          <w:szCs w:val="24"/>
          <w:lang w:val="en-US" w:eastAsia="zh-CN"/>
        </w:rPr>
        <w:t>（平台/抽屉/气体接口/网络接口/电话接口等可根据实际使用要求灵活选配）</w:t>
      </w: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eastAsia" w:asciiTheme="minorEastAsia" w:hAnsi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afterLines="50" w:line="440" w:lineRule="exact"/>
        <w:jc w:val="left"/>
        <w:textAlignment w:val="auto"/>
        <w:outlineLvl w:val="0"/>
        <w:rPr>
          <w:rFonts w:hint="default"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品目2-7：全自动凝血分析仪</w:t>
      </w:r>
    </w:p>
    <w:tbl>
      <w:tblPr>
        <w:tblStyle w:val="3"/>
        <w:tblW w:w="9215"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全自动凝血分析仪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sz w:val="24"/>
                <w:szCs w:val="24"/>
              </w:rPr>
            </w:pP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中文操作界面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8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检测速度：PT≥400测试/小时，D-Dimer≥202测试/小时，PT+Fib ≥ 800测试/小时，且带自动再检功能；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8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四种检测方法包括：发色底物法、免疫比浊法以及凝固法、凝集法；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8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项目：凝固法：PT、APTT、Fib、TT、LA、PC、PS、凝血因子（Ⅱ、Ⅴ、Ⅶ、Ⅷ、Ⅸ、Ⅹ、Ⅺ、Ⅻ）等；发色底物法：ATⅢ、PLG、α2-AP、PAI、凝血因子ⅩⅢ等；免疫法：D-Dimer、FDP、VWF：Ag等；聚集法：vWF:Rco、血小板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检测通道≥20个，其中凝集法通道≥8个；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检测波长：405，660，800nm，340，575nm；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8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试剂位≥45个，冷藏单元可保持试剂冷藏温度在10℃左右；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rPr>
              <w:t>加样针：2 根样本针，3 根试剂针</w:t>
            </w:r>
            <w:r>
              <w:rPr>
                <w:rFonts w:hint="eastAsia" w:asciiTheme="minorEastAsia" w:hAnsiTheme="minorEastAsia" w:cs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样本分析前状态监测功能：提示溶血、黄疸、脂血的标本，以便于特殊处理；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可随时、随机插入急诊样本，专用急诊位≥5个；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仪器可同时进行PT演算Fib和Clauss法定量检测Fib；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采用全自动进样架方式进样，标配盖帽穿刺功能，样品位≥100个，连续循环进样；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单个独立反应杯，自动添加，一次添加≥1000个，不停机连续供应；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漩涡状混匀方式搅拌，无交叉污染，保证检测结果准确性；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CV值：PT＜2%、APTT＜2%、Fib＜4%；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具备</w:t>
            </w:r>
            <w:r>
              <w:rPr>
                <w:rFonts w:hint="eastAsia" w:asciiTheme="minorEastAsia" w:hAnsiTheme="minorEastAsia" w:eastAsiaTheme="minorEastAsia" w:cstheme="minorEastAsia"/>
                <w:sz w:val="24"/>
                <w:szCs w:val="24"/>
              </w:rPr>
              <w:t xml:space="preserve">自动进行再稀释和重检功能，自动完成多点稀释分析功能；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所有检测程序可自由设定修改，可随意选择试剂、随意开展项目；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试剂针有加温功能，能瞬间将冷藏的试剂加热到37℃，保证准确的反应温度；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1.18</w:t>
            </w:r>
          </w:p>
        </w:tc>
        <w:tc>
          <w:tcPr>
            <w:tcW w:w="82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具备条码扫描设备及管理功能；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1.19</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WINDOWS操作界面，触摸屏操作；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数据存储：≥10000个样本结果及凝固曲线；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质控：X控制，L-J控制，多规则质控方法（Westgard）,在线质控；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仪器具有RS232接口；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w:t>
            </w:r>
          </w:p>
        </w:tc>
        <w:tc>
          <w:tcPr>
            <w:tcW w:w="8228" w:type="dxa"/>
          </w:tcPr>
          <w:p>
            <w:pPr>
              <w:keepNext w:val="0"/>
              <w:keepLines w:val="0"/>
              <w:pageBreakBefore w:val="0"/>
              <w:widowControl w:val="0"/>
              <w:kinsoku/>
              <w:wordWrap/>
              <w:overflowPunct/>
              <w:topLinePunct w:val="0"/>
              <w:autoSpaceDE w:val="0"/>
              <w:autoSpaceDN w:val="0"/>
              <w:bidi w:val="0"/>
              <w:adjustRightInd w:val="0"/>
              <w:snapToGrid/>
              <w:spacing w:before="0" w:beforeLines="20"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可实现与实验室自动化轨道系统（LAS）连接，提高整体检测效率。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自动检测样本量不足及样本过多现象，提示抗凝比例问题对检测结果的影响；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w:t>
            </w:r>
          </w:p>
        </w:tc>
        <w:tc>
          <w:tcPr>
            <w:tcW w:w="8228" w:type="dxa"/>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试剂条码自动识别，试剂自动连续装载，倾斜的试剂位设计减少试剂死腔量；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1.26</w:t>
            </w:r>
          </w:p>
        </w:tc>
        <w:tc>
          <w:tcPr>
            <w:tcW w:w="8228" w:type="dxa"/>
            <w:shd w:val="clear" w:color="auto" w:fill="auto"/>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试剂及消耗品实时监测；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1.27</w:t>
            </w:r>
          </w:p>
        </w:tc>
        <w:tc>
          <w:tcPr>
            <w:tcW w:w="822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自动预测每个测试完成时间；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1.28</w:t>
            </w:r>
          </w:p>
        </w:tc>
        <w:tc>
          <w:tcPr>
            <w:tcW w:w="8228" w:type="dxa"/>
            <w:shd w:val="clear" w:color="auto" w:fill="auto"/>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每个项目可以保存≥10个批号的校准曲线，且有自动选择功能；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1.29</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可连接双向通讯；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保修及售后要求：保修时间≥</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每月免费上门保养1次，同时出具巡检报告；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维修响应时间：2小时</w:t>
            </w:r>
            <w:r>
              <w:rPr>
                <w:rFonts w:hint="eastAsia" w:asciiTheme="minorEastAsia" w:hAnsiTheme="minorEastAsia" w:eastAsiaTheme="minorEastAsia" w:cstheme="minorEastAsia"/>
                <w:sz w:val="24"/>
                <w:szCs w:val="24"/>
                <w:lang w:eastAsia="zh-CN"/>
              </w:rPr>
              <w:t>内</w:t>
            </w:r>
            <w:r>
              <w:rPr>
                <w:rFonts w:hint="eastAsia" w:asciiTheme="minorEastAsia" w:hAnsiTheme="minorEastAsia" w:eastAsiaTheme="minorEastAsia" w:cstheme="minorEastAsia"/>
                <w:sz w:val="24"/>
                <w:szCs w:val="24"/>
              </w:rPr>
              <w:t>电话响应，4小时</w:t>
            </w:r>
            <w:r>
              <w:rPr>
                <w:rFonts w:hint="eastAsia" w:asciiTheme="minorEastAsia" w:hAnsiTheme="minorEastAsia" w:eastAsiaTheme="minorEastAsia" w:cstheme="minorEastAsia"/>
                <w:sz w:val="24"/>
                <w:szCs w:val="24"/>
                <w:lang w:eastAsia="zh-CN"/>
              </w:rPr>
              <w:t>内</w:t>
            </w:r>
            <w:r>
              <w:rPr>
                <w:rFonts w:hint="eastAsia" w:asciiTheme="minorEastAsia" w:hAnsiTheme="minorEastAsia" w:eastAsiaTheme="minorEastAsia" w:cstheme="minorEastAsia"/>
                <w:sz w:val="24"/>
                <w:szCs w:val="24"/>
              </w:rPr>
              <w:t>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保内保外均可以提供免费上门服务，无上门费及人工差旅费，只收取更换零配件的费用；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保证提供10年以上的备件供应；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技术服务要求：在货物到达使用单位后，卖方在指定的时间上门安装调试，保证机器正常运行，保证使用人员正常操作设备的各种功能，并承担因此发生的一切费用；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根据设备技术及买方要求，免费提供使用和维修技术人员培训；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Align w:val="center"/>
          </w:tcPr>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2.1.7</w:t>
            </w:r>
          </w:p>
        </w:tc>
        <w:tc>
          <w:tcPr>
            <w:tcW w:w="8228" w:type="dxa"/>
            <w:vAlign w:val="center"/>
          </w:tcPr>
          <w:p>
            <w:pPr>
              <w:keepNext w:val="0"/>
              <w:keepLines w:val="0"/>
              <w:pageBreakBefore w:val="0"/>
              <w:widowControl w:val="0"/>
              <w:kinsoku/>
              <w:wordWrap/>
              <w:overflowPunct/>
              <w:topLinePunct w:val="0"/>
              <w:bidi w:val="0"/>
              <w:snapToGrid/>
              <w:spacing w:before="0" w:beforeLines="2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3年内</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免费移机1次。</w:t>
            </w:r>
          </w:p>
        </w:tc>
      </w:tr>
    </w:tbl>
    <w:p>
      <w:pPr>
        <w:spacing w:line="440" w:lineRule="exact"/>
        <w:jc w:val="left"/>
        <w:outlineLvl w:val="0"/>
        <w:rPr>
          <w:rFonts w:asciiTheme="minorEastAsia" w:hAnsiTheme="minorEastAsia" w:cstheme="minorEastAsia"/>
          <w:b/>
          <w:sz w:val="24"/>
          <w:szCs w:val="24"/>
        </w:rPr>
      </w:pPr>
    </w:p>
    <w:p>
      <w:pPr>
        <w:spacing w:line="440" w:lineRule="exact"/>
        <w:jc w:val="left"/>
        <w:outlineLvl w:val="0"/>
        <w:rPr>
          <w:rFonts w:asciiTheme="minorEastAsia" w:hAnsiTheme="minorEastAsia" w:cstheme="minorEastAsia"/>
          <w:b/>
          <w:sz w:val="24"/>
          <w:szCs w:val="24"/>
        </w:rPr>
      </w:pPr>
    </w:p>
    <w:p>
      <w:pPr>
        <w:spacing w:line="440" w:lineRule="exact"/>
        <w:jc w:val="left"/>
        <w:outlineLvl w:val="0"/>
        <w:rPr>
          <w:rFonts w:asciiTheme="minorEastAsia" w:hAnsiTheme="minorEastAsia" w:cstheme="minorEastAsia"/>
          <w:b/>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F7A4E"/>
    <w:rsid w:val="6B3F7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3"/>
    <w:qFormat/>
    <w:uiPriority w:val="0"/>
    <w:pPr>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2019-05-20T06:03:00Z</dcterms:created>
  <dc:creator>leá</dc:creator>
  <cp:lastModifiedBy>leá</cp:lastModifiedBy>
  <dcterms:modified xsi:type="dcterms:W3CDTF">2019-05-20T06:04:54Z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