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12" w:lineRule="auto"/>
        <w:jc w:val="center"/>
        <w:outlineLvl w:val="0"/>
        <w:rPr>
          <w:rFonts w:hint="eastAsia" w:ascii="仿宋" w:hAnsi="仿宋" w:eastAsia="仿宋" w:cs="仿宋"/>
          <w:b/>
          <w:sz w:val="48"/>
          <w:szCs w:val="48"/>
          <w:lang w:eastAsia="zh-CN"/>
        </w:rPr>
      </w:pPr>
      <w:r>
        <w:rPr>
          <w:rFonts w:hint="eastAsia" w:ascii="仿宋" w:hAnsi="仿宋" w:eastAsia="仿宋" w:cs="仿宋"/>
          <w:b/>
          <w:sz w:val="48"/>
          <w:szCs w:val="48"/>
          <w:lang w:eastAsia="zh-CN"/>
        </w:rPr>
        <w:t>绍兴市中医院病理科采购项目</w:t>
      </w:r>
    </w:p>
    <w:p>
      <w:pPr>
        <w:spacing w:line="912" w:lineRule="auto"/>
        <w:jc w:val="center"/>
        <w:outlineLvl w:val="0"/>
        <w:rPr>
          <w:rFonts w:ascii="仿宋" w:hAnsi="仿宋" w:eastAsia="仿宋" w:cs="仿宋"/>
          <w:b/>
          <w:sz w:val="72"/>
          <w:szCs w:val="72"/>
        </w:rPr>
      </w:pP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公</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开</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招</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标</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文</w:t>
      </w:r>
    </w:p>
    <w:p>
      <w:pPr>
        <w:spacing w:line="912" w:lineRule="auto"/>
        <w:jc w:val="center"/>
        <w:outlineLvl w:val="0"/>
        <w:rPr>
          <w:rFonts w:ascii="仿宋" w:hAnsi="仿宋" w:eastAsia="仿宋" w:cs="仿宋"/>
          <w:b/>
          <w:sz w:val="30"/>
        </w:rPr>
      </w:pPr>
      <w:r>
        <w:rPr>
          <w:rFonts w:hint="eastAsia" w:ascii="仿宋" w:hAnsi="仿宋" w:eastAsia="仿宋" w:cs="仿宋"/>
          <w:b/>
          <w:sz w:val="72"/>
          <w:szCs w:val="72"/>
        </w:rPr>
        <w:t>件</w:t>
      </w:r>
      <w:r>
        <w:rPr>
          <w:rFonts w:hint="eastAsia" w:ascii="仿宋" w:hAnsi="仿宋" w:eastAsia="仿宋" w:cs="仿宋"/>
          <w:b/>
          <w:sz w:val="30"/>
        </w:rPr>
        <w:t xml:space="preserve"> </w:t>
      </w:r>
    </w:p>
    <w:p>
      <w:pPr>
        <w:jc w:val="center"/>
        <w:rPr>
          <w:rFonts w:hint="eastAsia" w:ascii="仿宋" w:hAnsi="仿宋" w:eastAsia="仿宋" w:cs="仿宋"/>
          <w:b/>
          <w:sz w:val="28"/>
          <w:szCs w:val="28"/>
        </w:rPr>
      </w:pPr>
    </w:p>
    <w:p>
      <w:pPr>
        <w:jc w:val="center"/>
        <w:rPr>
          <w:rFonts w:hint="default" w:ascii="仿宋" w:hAnsi="仿宋" w:eastAsia="仿宋" w:cs="仿宋"/>
          <w:b/>
          <w:w w:val="99"/>
          <w:kern w:val="0"/>
          <w:sz w:val="28"/>
          <w:szCs w:val="28"/>
          <w:lang w:val="en-US"/>
        </w:rPr>
      </w:pPr>
      <w:r>
        <w:rPr>
          <w:rFonts w:hint="eastAsia" w:ascii="仿宋" w:hAnsi="仿宋" w:eastAsia="仿宋" w:cs="仿宋"/>
          <w:b/>
          <w:sz w:val="28"/>
          <w:szCs w:val="28"/>
        </w:rPr>
        <w:t>招标编号:YH201</w:t>
      </w:r>
      <w:r>
        <w:rPr>
          <w:rFonts w:hint="eastAsia" w:ascii="仿宋" w:hAnsi="仿宋" w:eastAsia="仿宋" w:cs="仿宋"/>
          <w:b/>
          <w:sz w:val="28"/>
          <w:szCs w:val="28"/>
          <w:lang w:val="en-US" w:eastAsia="zh-CN"/>
        </w:rPr>
        <w:t>9-04008</w:t>
      </w:r>
    </w:p>
    <w:p>
      <w:pPr>
        <w:pStyle w:val="2"/>
        <w:ind w:left="0" w:leftChars="0" w:firstLine="556" w:firstLineChars="200"/>
        <w:rPr>
          <w:rFonts w:hint="eastAsia" w:ascii="仿宋" w:hAnsi="仿宋" w:eastAsia="仿宋" w:cs="仿宋"/>
          <w:b/>
          <w:w w:val="99"/>
          <w:kern w:val="0"/>
          <w:sz w:val="28"/>
          <w:szCs w:val="28"/>
          <w:lang w:eastAsia="zh-CN"/>
        </w:rPr>
      </w:pPr>
      <w:r>
        <w:rPr>
          <w:rFonts w:hint="eastAsia" w:ascii="仿宋" w:hAnsi="仿宋" w:eastAsia="仿宋" w:cs="仿宋"/>
          <w:b/>
          <w:w w:val="99"/>
          <w:kern w:val="0"/>
          <w:sz w:val="28"/>
          <w:szCs w:val="28"/>
        </w:rPr>
        <w:t>采购单位：</w:t>
      </w:r>
      <w:r>
        <w:rPr>
          <w:rFonts w:hint="eastAsia" w:ascii="仿宋" w:hAnsi="仿宋" w:eastAsia="仿宋" w:cs="仿宋"/>
          <w:b/>
          <w:w w:val="99"/>
          <w:kern w:val="0"/>
          <w:sz w:val="28"/>
          <w:szCs w:val="28"/>
          <w:lang w:eastAsia="zh-CN"/>
        </w:rPr>
        <w:t>绍兴市中医院</w:t>
      </w:r>
    </w:p>
    <w:p>
      <w:pPr>
        <w:pStyle w:val="2"/>
        <w:ind w:left="0" w:leftChars="0" w:firstLine="556" w:firstLineChars="200"/>
        <w:rPr>
          <w:rFonts w:hint="eastAsia" w:ascii="仿宋" w:hAnsi="仿宋" w:eastAsia="仿宋" w:cs="仿宋"/>
          <w:b/>
          <w:w w:val="99"/>
          <w:kern w:val="0"/>
          <w:sz w:val="28"/>
          <w:szCs w:val="28"/>
        </w:rPr>
      </w:pPr>
      <w:r>
        <w:rPr>
          <w:rFonts w:hint="eastAsia" w:ascii="仿宋" w:hAnsi="仿宋" w:eastAsia="仿宋" w:cs="仿宋"/>
          <w:b/>
          <w:w w:val="99"/>
          <w:kern w:val="0"/>
          <w:sz w:val="28"/>
          <w:szCs w:val="28"/>
        </w:rPr>
        <w:t>采购代理机构：耀华建设管理有限公司</w:t>
      </w:r>
    </w:p>
    <w:p>
      <w:pPr>
        <w:pStyle w:val="2"/>
        <w:ind w:left="0" w:leftChars="0" w:firstLine="556" w:firstLineChars="200"/>
        <w:rPr>
          <w:rFonts w:hint="eastAsia" w:ascii="仿宋" w:hAnsi="仿宋" w:eastAsia="仿宋" w:cs="仿宋"/>
          <w:b/>
          <w:w w:val="99"/>
          <w:kern w:val="0"/>
          <w:sz w:val="28"/>
          <w:szCs w:val="28"/>
        </w:rPr>
      </w:pPr>
      <w:r>
        <w:rPr>
          <w:rFonts w:hint="eastAsia" w:ascii="仿宋" w:hAnsi="仿宋" w:eastAsia="仿宋" w:cs="仿宋"/>
          <w:b/>
          <w:w w:val="99"/>
          <w:kern w:val="0"/>
          <w:sz w:val="28"/>
          <w:szCs w:val="28"/>
        </w:rPr>
        <w:t>监督单位：绍兴市财政局</w:t>
      </w:r>
    </w:p>
    <w:p>
      <w:pPr>
        <w:pStyle w:val="2"/>
        <w:ind w:left="0" w:leftChars="0" w:firstLine="556" w:firstLineChars="200"/>
        <w:jc w:val="center"/>
        <w:rPr>
          <w:rFonts w:hint="eastAsia" w:ascii="仿宋" w:hAnsi="仿宋" w:eastAsia="仿宋" w:cs="仿宋"/>
          <w:b/>
          <w:w w:val="99"/>
          <w:kern w:val="0"/>
          <w:sz w:val="28"/>
          <w:szCs w:val="28"/>
          <w:lang w:eastAsia="zh-CN"/>
        </w:rPr>
      </w:pPr>
      <w:r>
        <w:rPr>
          <w:rFonts w:hint="eastAsia" w:ascii="仿宋" w:hAnsi="仿宋" w:eastAsia="仿宋" w:cs="仿宋"/>
          <w:b/>
          <w:w w:val="99"/>
          <w:kern w:val="0"/>
          <w:sz w:val="28"/>
          <w:szCs w:val="28"/>
        </w:rPr>
        <w:t>二0一</w:t>
      </w:r>
      <w:r>
        <w:rPr>
          <w:rFonts w:hint="eastAsia" w:ascii="仿宋" w:hAnsi="仿宋" w:eastAsia="仿宋" w:cs="仿宋"/>
          <w:b/>
          <w:w w:val="99"/>
          <w:kern w:val="0"/>
          <w:sz w:val="28"/>
          <w:szCs w:val="28"/>
          <w:lang w:val="en-US" w:eastAsia="zh-CN"/>
        </w:rPr>
        <w:t>九</w:t>
      </w:r>
      <w:r>
        <w:rPr>
          <w:rFonts w:hint="eastAsia" w:ascii="仿宋" w:hAnsi="仿宋" w:eastAsia="仿宋" w:cs="仿宋"/>
          <w:b/>
          <w:w w:val="99"/>
          <w:kern w:val="0"/>
          <w:sz w:val="28"/>
          <w:szCs w:val="28"/>
        </w:rPr>
        <w:t>年</w:t>
      </w:r>
      <w:r>
        <w:rPr>
          <w:rFonts w:hint="eastAsia" w:ascii="仿宋" w:hAnsi="仿宋" w:eastAsia="仿宋" w:cs="仿宋"/>
          <w:b/>
          <w:w w:val="99"/>
          <w:kern w:val="0"/>
          <w:sz w:val="28"/>
          <w:szCs w:val="28"/>
          <w:lang w:val="en-US" w:eastAsia="zh-CN"/>
        </w:rPr>
        <w:t>四</w:t>
      </w:r>
      <w:r>
        <w:rPr>
          <w:rFonts w:hint="eastAsia" w:ascii="仿宋" w:hAnsi="仿宋" w:eastAsia="仿宋" w:cs="仿宋"/>
          <w:b/>
          <w:w w:val="99"/>
          <w:kern w:val="0"/>
          <w:sz w:val="28"/>
          <w:szCs w:val="28"/>
        </w:rPr>
        <w:t>月</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    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    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    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    投标文件及其附件格式</w:t>
      </w: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r>
        <w:rPr>
          <w:rFonts w:hint="eastAsia" w:ascii="仿宋" w:hAnsi="仿宋" w:eastAsia="仿宋" w:cs="仿宋"/>
          <w:sz w:val="36"/>
          <w:szCs w:val="36"/>
        </w:rPr>
        <w:t xml:space="preserve">             </w:t>
      </w: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600" w:lineRule="exact"/>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 招标公告</w:t>
      </w:r>
    </w:p>
    <w:p>
      <w:pPr>
        <w:pStyle w:val="52"/>
        <w:spacing w:after="156" w:line="440" w:lineRule="exact"/>
        <w:ind w:firstLine="480"/>
        <w:rPr>
          <w:rFonts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绍兴市中医院</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招标编号</w:t>
      </w:r>
      <w:r>
        <w:rPr>
          <w:rFonts w:hint="eastAsia" w:ascii="仿宋" w:hAnsi="仿宋" w:eastAsia="仿宋" w:cs="仿宋"/>
          <w:b/>
          <w:bCs/>
          <w:color w:val="000000" w:themeColor="text1"/>
          <w:sz w:val="24"/>
        </w:rPr>
        <w:t>：</w:t>
      </w:r>
      <w:r>
        <w:rPr>
          <w:rFonts w:hint="eastAsia" w:ascii="仿宋" w:hAnsi="仿宋" w:eastAsia="仿宋" w:cs="仿宋"/>
          <w:sz w:val="24"/>
        </w:rPr>
        <w:t>YH201</w:t>
      </w:r>
      <w:r>
        <w:rPr>
          <w:rFonts w:hint="eastAsia" w:ascii="仿宋" w:hAnsi="仿宋" w:eastAsia="仿宋" w:cs="仿宋"/>
          <w:sz w:val="24"/>
          <w:lang w:val="en-US" w:eastAsia="zh-CN"/>
        </w:rPr>
        <w:t>9-0</w:t>
      </w:r>
      <w:bookmarkStart w:id="1" w:name="_GoBack"/>
      <w:r>
        <w:rPr>
          <w:rFonts w:hint="eastAsia" w:ascii="仿宋" w:hAnsi="仿宋" w:eastAsia="仿宋" w:cs="仿宋"/>
          <w:sz w:val="24"/>
          <w:lang w:val="en-US" w:eastAsia="zh-CN"/>
        </w:rPr>
        <w:t>4</w:t>
      </w:r>
      <w:bookmarkEnd w:id="1"/>
      <w:r>
        <w:rPr>
          <w:rFonts w:hint="eastAsia" w:ascii="仿宋" w:hAnsi="仿宋" w:eastAsia="仿宋" w:cs="仿宋"/>
          <w:sz w:val="24"/>
          <w:lang w:val="en-US" w:eastAsia="zh-CN"/>
        </w:rPr>
        <w:t xml:space="preserve">008      </w:t>
      </w:r>
      <w:r>
        <w:rPr>
          <w:rFonts w:hint="eastAsia" w:ascii="仿宋" w:hAnsi="仿宋" w:eastAsia="仿宋" w:cs="仿宋"/>
          <w:sz w:val="24"/>
        </w:rPr>
        <w:t>采购组织类型：分散委托代理</w:t>
      </w:r>
    </w:p>
    <w:p>
      <w:pPr>
        <w:spacing w:line="440" w:lineRule="exact"/>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招标项目名称及数量（详见招标文件）</w:t>
      </w:r>
    </w:p>
    <w:tbl>
      <w:tblPr>
        <w:tblStyle w:val="23"/>
        <w:tblW w:w="827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595"/>
        <w:gridCol w:w="190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793" w:type="dxa"/>
            <w:vAlign w:val="center"/>
          </w:tcPr>
          <w:p>
            <w:pPr>
              <w:jc w:val="center"/>
              <w:rPr>
                <w:rFonts w:ascii="仿宋" w:hAnsi="仿宋" w:eastAsia="仿宋" w:cs="仿宋"/>
                <w:b/>
                <w:sz w:val="24"/>
              </w:rPr>
            </w:pPr>
            <w:r>
              <w:rPr>
                <w:rFonts w:hint="eastAsia" w:ascii="仿宋" w:hAnsi="仿宋" w:eastAsia="仿宋" w:cs="仿宋"/>
                <w:b/>
                <w:sz w:val="24"/>
              </w:rPr>
              <w:t>标项</w:t>
            </w:r>
          </w:p>
        </w:tc>
        <w:tc>
          <w:tcPr>
            <w:tcW w:w="3595" w:type="dxa"/>
            <w:vAlign w:val="center"/>
          </w:tcPr>
          <w:p>
            <w:pPr>
              <w:jc w:val="center"/>
              <w:rPr>
                <w:rFonts w:ascii="仿宋" w:hAnsi="仿宋" w:eastAsia="仿宋" w:cs="仿宋"/>
                <w:b/>
                <w:sz w:val="24"/>
              </w:rPr>
            </w:pPr>
            <w:r>
              <w:rPr>
                <w:rFonts w:hint="eastAsia" w:ascii="仿宋" w:hAnsi="仿宋" w:eastAsia="仿宋" w:cs="仿宋"/>
                <w:b/>
                <w:sz w:val="24"/>
              </w:rPr>
              <w:t>标段名称及数量</w:t>
            </w:r>
          </w:p>
          <w:p>
            <w:pPr>
              <w:jc w:val="center"/>
              <w:rPr>
                <w:rFonts w:ascii="仿宋" w:hAnsi="仿宋" w:eastAsia="仿宋" w:cs="仿宋"/>
                <w:b/>
                <w:sz w:val="24"/>
              </w:rPr>
            </w:pPr>
            <w:r>
              <w:rPr>
                <w:rFonts w:hint="eastAsia" w:ascii="仿宋" w:hAnsi="仿宋" w:eastAsia="仿宋" w:cs="仿宋"/>
                <w:b/>
                <w:bCs/>
                <w:sz w:val="24"/>
              </w:rPr>
              <w:t>（详见招标文件）</w:t>
            </w:r>
          </w:p>
        </w:tc>
        <w:tc>
          <w:tcPr>
            <w:tcW w:w="1900" w:type="dxa"/>
            <w:vAlign w:val="center"/>
          </w:tcPr>
          <w:p>
            <w:pPr>
              <w:jc w:val="center"/>
              <w:rPr>
                <w:rFonts w:ascii="仿宋" w:hAnsi="仿宋" w:eastAsia="仿宋" w:cs="仿宋"/>
                <w:b/>
                <w:sz w:val="24"/>
              </w:rPr>
            </w:pPr>
            <w:r>
              <w:rPr>
                <w:rFonts w:hint="eastAsia" w:ascii="仿宋" w:hAnsi="仿宋" w:eastAsia="仿宋" w:cs="仿宋"/>
                <w:b/>
                <w:sz w:val="24"/>
              </w:rPr>
              <w:t>预算金额或上限价（单位：人民币元）</w:t>
            </w:r>
          </w:p>
        </w:tc>
        <w:tc>
          <w:tcPr>
            <w:tcW w:w="1987" w:type="dxa"/>
            <w:vAlign w:val="center"/>
          </w:tcPr>
          <w:p>
            <w:pPr>
              <w:jc w:val="center"/>
              <w:rPr>
                <w:rFonts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93" w:type="dxa"/>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01标</w:t>
            </w:r>
          </w:p>
        </w:tc>
        <w:tc>
          <w:tcPr>
            <w:tcW w:w="3595" w:type="dxa"/>
            <w:vAlign w:val="center"/>
          </w:tcPr>
          <w:p>
            <w:pPr>
              <w:widowControl/>
              <w:jc w:val="center"/>
              <w:textAlignment w:val="center"/>
              <w:rPr>
                <w:rFonts w:ascii="仿宋" w:hAnsi="仿宋" w:eastAsia="仿宋" w:cs="仿宋"/>
                <w:sz w:val="24"/>
              </w:rPr>
            </w:pPr>
            <w:r>
              <w:rPr>
                <w:rFonts w:hint="eastAsia" w:ascii="宋体" w:hAnsi="宋体" w:cs="宋体"/>
                <w:color w:val="000000"/>
                <w:kern w:val="0"/>
                <w:sz w:val="20"/>
                <w:szCs w:val="20"/>
                <w:lang w:bidi="ar"/>
              </w:rPr>
              <w:t>病理科基因类检测外送项目</w:t>
            </w:r>
          </w:p>
        </w:tc>
        <w:tc>
          <w:tcPr>
            <w:tcW w:w="190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仿宋" w:hAnsi="仿宋" w:eastAsia="仿宋" w:cs="仿宋"/>
                <w:sz w:val="24"/>
              </w:rPr>
              <w:t>￥</w:t>
            </w:r>
            <w:r>
              <w:rPr>
                <w:rFonts w:hint="eastAsia" w:ascii="宋体" w:hAnsi="宋体" w:eastAsia="宋体" w:cs="宋体"/>
                <w:i w:val="0"/>
                <w:color w:val="000000"/>
                <w:kern w:val="0"/>
                <w:sz w:val="20"/>
                <w:szCs w:val="20"/>
                <w:u w:val="none"/>
                <w:lang w:val="en-US" w:eastAsia="zh-CN" w:bidi="ar"/>
              </w:rPr>
              <w:t>150000</w:t>
            </w:r>
          </w:p>
        </w:tc>
        <w:tc>
          <w:tcPr>
            <w:tcW w:w="1987" w:type="dxa"/>
            <w:vAlign w:val="center"/>
          </w:tcPr>
          <w:p>
            <w:pPr>
              <w:keepNext w:val="0"/>
              <w:keepLines w:val="0"/>
              <w:widowControl/>
              <w:suppressLineNumbers w:val="0"/>
              <w:jc w:val="center"/>
              <w:textAlignment w:val="center"/>
              <w:rPr>
                <w:rFonts w:hint="default" w:ascii="仿宋" w:hAnsi="仿宋" w:eastAsia="仿宋" w:cs="仿宋"/>
                <w:sz w:val="24"/>
                <w:lang w:val="en-US"/>
              </w:rPr>
            </w:pPr>
            <w:r>
              <w:rPr>
                <w:rFonts w:hint="eastAsia" w:ascii="仿宋" w:hAnsi="仿宋" w:eastAsia="仿宋" w:cs="仿宋"/>
                <w:sz w:val="24"/>
              </w:rPr>
              <w:t>￥</w:t>
            </w:r>
            <w:r>
              <w:rPr>
                <w:rFonts w:hint="eastAsia" w:ascii="宋体" w:hAnsi="宋体" w:cs="宋体"/>
                <w:i w:val="0"/>
                <w:color w:val="000000"/>
                <w:kern w:val="0"/>
                <w:sz w:val="20"/>
                <w:szCs w:val="20"/>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93" w:type="dxa"/>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02标</w:t>
            </w:r>
          </w:p>
        </w:tc>
        <w:tc>
          <w:tcPr>
            <w:tcW w:w="3595" w:type="dxa"/>
            <w:vAlign w:val="center"/>
          </w:tcPr>
          <w:p>
            <w:pPr>
              <w:widowControl/>
              <w:jc w:val="center"/>
              <w:textAlignment w:val="center"/>
              <w:rPr>
                <w:rFonts w:ascii="仿宋" w:hAnsi="仿宋" w:eastAsia="仿宋" w:cs="仿宋"/>
                <w:sz w:val="24"/>
              </w:rPr>
            </w:pPr>
            <w:r>
              <w:rPr>
                <w:rFonts w:hint="eastAsia" w:ascii="宋体" w:hAnsi="宋体" w:cs="宋体"/>
                <w:color w:val="000000"/>
                <w:kern w:val="0"/>
                <w:sz w:val="20"/>
                <w:szCs w:val="20"/>
                <w:lang w:bidi="ar"/>
              </w:rPr>
              <w:t>病理科TAP测定、胃幽门螺杆菌培养鉴定等检测外送项目</w:t>
            </w:r>
          </w:p>
        </w:tc>
        <w:tc>
          <w:tcPr>
            <w:tcW w:w="19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 w:hAnsi="仿宋" w:eastAsia="仿宋" w:cs="仿宋"/>
                <w:sz w:val="24"/>
              </w:rPr>
              <w:t>￥</w:t>
            </w:r>
            <w:r>
              <w:rPr>
                <w:rFonts w:hint="eastAsia" w:ascii="宋体" w:hAnsi="宋体" w:eastAsia="宋体" w:cs="宋体"/>
                <w:i w:val="0"/>
                <w:color w:val="000000"/>
                <w:kern w:val="0"/>
                <w:sz w:val="20"/>
                <w:szCs w:val="20"/>
                <w:u w:val="none"/>
                <w:lang w:val="en-US" w:eastAsia="zh-CN" w:bidi="ar"/>
              </w:rPr>
              <w:t>410000</w:t>
            </w:r>
          </w:p>
        </w:tc>
        <w:tc>
          <w:tcPr>
            <w:tcW w:w="1987" w:type="dxa"/>
            <w:vAlign w:val="center"/>
          </w:tcPr>
          <w:p>
            <w:pPr>
              <w:keepNext w:val="0"/>
              <w:keepLines w:val="0"/>
              <w:widowControl/>
              <w:suppressLineNumbers w:val="0"/>
              <w:jc w:val="center"/>
              <w:textAlignment w:val="center"/>
              <w:rPr>
                <w:rFonts w:hint="default" w:ascii="仿宋" w:hAnsi="仿宋" w:eastAsia="仿宋" w:cs="仿宋"/>
                <w:sz w:val="24"/>
                <w:lang w:val="en-US"/>
              </w:rPr>
            </w:pPr>
            <w:r>
              <w:rPr>
                <w:rFonts w:hint="eastAsia" w:ascii="仿宋" w:hAnsi="仿宋" w:eastAsia="仿宋" w:cs="仿宋"/>
                <w:sz w:val="24"/>
              </w:rPr>
              <w:t>￥</w:t>
            </w:r>
            <w:r>
              <w:rPr>
                <w:rFonts w:hint="eastAsia" w:ascii="宋体" w:hAnsi="宋体" w:cs="宋体"/>
                <w:i w:val="0"/>
                <w:color w:val="000000"/>
                <w:kern w:val="0"/>
                <w:sz w:val="20"/>
                <w:szCs w:val="20"/>
                <w:u w:val="none"/>
                <w:lang w:val="en-US" w:eastAsia="zh-CN" w:bidi="ar"/>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93" w:type="dxa"/>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03标</w:t>
            </w:r>
          </w:p>
        </w:tc>
        <w:tc>
          <w:tcPr>
            <w:tcW w:w="3595" w:type="dxa"/>
            <w:vAlign w:val="center"/>
          </w:tcPr>
          <w:p>
            <w:pPr>
              <w:widowControl/>
              <w:jc w:val="center"/>
              <w:textAlignment w:val="center"/>
              <w:rPr>
                <w:rFonts w:hint="eastAsia" w:ascii="仿宋" w:hAnsi="仿宋" w:eastAsia="仿宋" w:cs="仿宋"/>
                <w:sz w:val="24"/>
              </w:rPr>
            </w:pPr>
            <w:r>
              <w:rPr>
                <w:rFonts w:hint="eastAsia" w:ascii="宋体" w:hAnsi="宋体" w:cs="宋体"/>
                <w:color w:val="000000"/>
                <w:kern w:val="0"/>
                <w:sz w:val="20"/>
                <w:szCs w:val="20"/>
                <w:lang w:bidi="ar"/>
              </w:rPr>
              <w:t>病理科免疫组化试剂</w:t>
            </w:r>
          </w:p>
        </w:tc>
        <w:tc>
          <w:tcPr>
            <w:tcW w:w="190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仿宋" w:hAnsi="仿宋" w:eastAsia="仿宋" w:cs="仿宋"/>
                <w:sz w:val="24"/>
              </w:rPr>
              <w:t>￥</w:t>
            </w:r>
            <w:r>
              <w:rPr>
                <w:rFonts w:hint="eastAsia" w:ascii="宋体" w:hAnsi="宋体" w:eastAsia="宋体" w:cs="宋体"/>
                <w:i w:val="0"/>
                <w:color w:val="000000"/>
                <w:kern w:val="0"/>
                <w:sz w:val="20"/>
                <w:szCs w:val="20"/>
                <w:u w:val="none"/>
                <w:lang w:val="en-US" w:eastAsia="zh-CN" w:bidi="ar"/>
              </w:rPr>
              <w:t>70000</w:t>
            </w:r>
          </w:p>
        </w:tc>
        <w:tc>
          <w:tcPr>
            <w:tcW w:w="1987" w:type="dxa"/>
            <w:vAlign w:val="center"/>
          </w:tcPr>
          <w:p>
            <w:pPr>
              <w:keepNext w:val="0"/>
              <w:keepLines w:val="0"/>
              <w:widowControl/>
              <w:suppressLineNumbers w:val="0"/>
              <w:jc w:val="center"/>
              <w:textAlignment w:val="center"/>
              <w:rPr>
                <w:rFonts w:hint="eastAsia" w:ascii="仿宋" w:hAnsi="仿宋" w:eastAsia="仿宋" w:cs="仿宋"/>
                <w:sz w:val="24"/>
                <w:lang w:val="en-US"/>
              </w:rPr>
            </w:pPr>
            <w:r>
              <w:rPr>
                <w:rFonts w:hint="eastAsia" w:ascii="仿宋" w:hAnsi="仿宋" w:eastAsia="仿宋" w:cs="仿宋"/>
                <w:sz w:val="24"/>
              </w:rPr>
              <w:t>￥</w:t>
            </w:r>
            <w:r>
              <w:rPr>
                <w:rFonts w:hint="eastAsia" w:ascii="宋体" w:hAnsi="宋体" w:cs="宋体"/>
                <w:i w:val="0"/>
                <w:color w:val="000000"/>
                <w:kern w:val="0"/>
                <w:sz w:val="20"/>
                <w:szCs w:val="2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93" w:type="dxa"/>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04标</w:t>
            </w:r>
          </w:p>
        </w:tc>
        <w:tc>
          <w:tcPr>
            <w:tcW w:w="3595" w:type="dxa"/>
            <w:vAlign w:val="center"/>
          </w:tcPr>
          <w:p>
            <w:pPr>
              <w:widowControl/>
              <w:jc w:val="center"/>
              <w:textAlignment w:val="center"/>
              <w:rPr>
                <w:rFonts w:hint="eastAsia" w:ascii="宋体" w:cs="宋体"/>
                <w:color w:val="000000"/>
                <w:sz w:val="18"/>
                <w:szCs w:val="18"/>
              </w:rPr>
            </w:pPr>
            <w:r>
              <w:rPr>
                <w:rFonts w:hint="eastAsia" w:ascii="宋体" w:hAnsi="宋体" w:cs="宋体"/>
                <w:color w:val="000000"/>
                <w:kern w:val="0"/>
                <w:sz w:val="20"/>
                <w:szCs w:val="20"/>
                <w:lang w:bidi="ar"/>
              </w:rPr>
              <w:t>病理科HPV剂试盒</w:t>
            </w:r>
          </w:p>
        </w:tc>
        <w:tc>
          <w:tcPr>
            <w:tcW w:w="190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仿宋" w:hAnsi="仿宋" w:eastAsia="仿宋" w:cs="仿宋"/>
                <w:sz w:val="24"/>
              </w:rPr>
              <w:t>￥</w:t>
            </w:r>
            <w:r>
              <w:rPr>
                <w:rFonts w:hint="eastAsia" w:ascii="宋体" w:hAnsi="宋体" w:eastAsia="宋体" w:cs="宋体"/>
                <w:i w:val="0"/>
                <w:color w:val="000000"/>
                <w:kern w:val="0"/>
                <w:sz w:val="20"/>
                <w:szCs w:val="20"/>
                <w:u w:val="none"/>
                <w:lang w:val="en-US" w:eastAsia="zh-CN" w:bidi="ar"/>
              </w:rPr>
              <w:t>110000</w:t>
            </w:r>
          </w:p>
        </w:tc>
        <w:tc>
          <w:tcPr>
            <w:tcW w:w="1987" w:type="dxa"/>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sz w:val="24"/>
              </w:rPr>
              <w:t>￥</w:t>
            </w:r>
            <w:r>
              <w:rPr>
                <w:rFonts w:hint="eastAsia" w:ascii="宋体" w:hAnsi="宋体" w:cs="宋体"/>
                <w:i w:val="0"/>
                <w:color w:val="000000"/>
                <w:kern w:val="0"/>
                <w:sz w:val="20"/>
                <w:szCs w:val="20"/>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93" w:type="dxa"/>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05标</w:t>
            </w:r>
          </w:p>
        </w:tc>
        <w:tc>
          <w:tcPr>
            <w:tcW w:w="3595"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lang w:bidi="ar"/>
              </w:rPr>
              <w:t>病理科常用试剂</w:t>
            </w:r>
          </w:p>
        </w:tc>
        <w:tc>
          <w:tcPr>
            <w:tcW w:w="19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 w:hAnsi="仿宋" w:eastAsia="仿宋" w:cs="仿宋"/>
                <w:sz w:val="24"/>
              </w:rPr>
              <w:t>￥</w:t>
            </w:r>
            <w:r>
              <w:rPr>
                <w:rFonts w:hint="eastAsia" w:ascii="宋体" w:hAnsi="宋体" w:eastAsia="宋体" w:cs="宋体"/>
                <w:i w:val="0"/>
                <w:color w:val="000000"/>
                <w:kern w:val="0"/>
                <w:sz w:val="20"/>
                <w:szCs w:val="20"/>
                <w:u w:val="none"/>
                <w:lang w:val="en-US" w:eastAsia="zh-CN" w:bidi="ar"/>
              </w:rPr>
              <w:t>60000</w:t>
            </w:r>
          </w:p>
        </w:tc>
        <w:tc>
          <w:tcPr>
            <w:tcW w:w="198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 w:hAnsi="仿宋" w:eastAsia="仿宋" w:cs="仿宋"/>
                <w:sz w:val="24"/>
              </w:rPr>
              <w:t>￥</w:t>
            </w:r>
            <w:r>
              <w:rPr>
                <w:rFonts w:hint="eastAsia" w:ascii="宋体" w:hAnsi="宋体" w:cs="宋体"/>
                <w:i w:val="0"/>
                <w:color w:val="000000"/>
                <w:kern w:val="0"/>
                <w:sz w:val="20"/>
                <w:szCs w:val="20"/>
                <w:u w:val="none"/>
                <w:lang w:val="en-US" w:eastAsia="zh-CN" w:bidi="ar"/>
              </w:rPr>
              <w:t>1000</w:t>
            </w:r>
          </w:p>
        </w:tc>
      </w:tr>
    </w:tbl>
    <w:p>
      <w:pPr>
        <w:spacing w:line="440" w:lineRule="exact"/>
        <w:ind w:firstLine="482" w:firstLineChars="200"/>
        <w:rPr>
          <w:rFonts w:ascii="仿宋" w:hAnsi="仿宋" w:eastAsia="仿宋" w:cs="仿宋"/>
          <w:b/>
          <w:bCs/>
          <w:sz w:val="24"/>
        </w:rPr>
      </w:pPr>
      <w:r>
        <w:rPr>
          <w:rFonts w:hint="eastAsia" w:ascii="宋体" w:hAnsi="宋体" w:cs="Arial"/>
          <w:b/>
          <w:bCs/>
          <w:color w:val="000000" w:themeColor="text1"/>
          <w:sz w:val="24"/>
        </w:rPr>
        <w:t>注：本项目</w:t>
      </w:r>
      <w:r>
        <w:rPr>
          <w:rFonts w:hint="eastAsia" w:ascii="宋体" w:hAnsi="宋体" w:cs="Arial"/>
          <w:b/>
          <w:bCs/>
          <w:color w:val="000000" w:themeColor="text1"/>
          <w:sz w:val="24"/>
          <w:lang w:val="en-US" w:eastAsia="zh-CN"/>
        </w:rPr>
        <w:t>共5</w:t>
      </w:r>
      <w:r>
        <w:rPr>
          <w:rFonts w:hint="eastAsia" w:ascii="宋体" w:hAnsi="宋体" w:cs="Arial"/>
          <w:b/>
          <w:bCs/>
          <w:color w:val="000000" w:themeColor="text1"/>
          <w:sz w:val="24"/>
        </w:rPr>
        <w:t>个标段,供应商可以同时报名参加</w:t>
      </w:r>
      <w:r>
        <w:rPr>
          <w:rFonts w:hint="eastAsia" w:ascii="宋体" w:hAnsi="宋体" w:cs="Arial"/>
          <w:b/>
          <w:bCs/>
          <w:color w:val="000000" w:themeColor="text1"/>
          <w:sz w:val="24"/>
          <w:lang w:val="en-US" w:eastAsia="zh-CN"/>
        </w:rPr>
        <w:t>5</w:t>
      </w:r>
      <w:r>
        <w:rPr>
          <w:rFonts w:hint="eastAsia" w:ascii="宋体" w:hAnsi="宋体" w:cs="Arial"/>
          <w:b/>
          <w:bCs/>
          <w:color w:val="000000" w:themeColor="text1"/>
          <w:sz w:val="24"/>
        </w:rPr>
        <w:t>个标段投标，允许同时中标。</w:t>
      </w:r>
    </w:p>
    <w:p>
      <w:pPr>
        <w:spacing w:line="440" w:lineRule="exact"/>
        <w:ind w:firstLine="482" w:firstLineChars="200"/>
        <w:rPr>
          <w:rFonts w:ascii="仿宋" w:hAnsi="仿宋" w:eastAsia="仿宋" w:cs="仿宋"/>
          <w:sz w:val="24"/>
        </w:rPr>
      </w:pPr>
      <w:r>
        <w:rPr>
          <w:rFonts w:hint="eastAsia" w:ascii="仿宋" w:hAnsi="仿宋" w:eastAsia="仿宋" w:cs="仿宋"/>
          <w:b/>
          <w:sz w:val="24"/>
        </w:rPr>
        <w:t>三、</w:t>
      </w:r>
      <w:r>
        <w:rPr>
          <w:rFonts w:hint="eastAsia" w:ascii="仿宋" w:hAnsi="仿宋" w:eastAsia="仿宋" w:cs="仿宋"/>
          <w:b/>
          <w:bCs/>
          <w:sz w:val="24"/>
        </w:rPr>
        <w:t>供应商的资格要求（01标</w:t>
      </w:r>
      <w:r>
        <w:rPr>
          <w:rFonts w:ascii="仿宋" w:hAnsi="仿宋" w:eastAsia="仿宋" w:cs="仿宋"/>
          <w:b/>
          <w:bCs/>
          <w:sz w:val="24"/>
        </w:rPr>
        <w:softHyphen/>
      </w:r>
      <w:r>
        <w:rPr>
          <w:rFonts w:hint="eastAsia" w:ascii="仿宋" w:hAnsi="仿宋" w:eastAsia="仿宋" w:cs="仿宋"/>
          <w:b/>
          <w:bCs/>
          <w:sz w:val="24"/>
        </w:rPr>
        <w:softHyphen/>
      </w:r>
      <w:r>
        <w:rPr>
          <w:rFonts w:hint="eastAsia" w:ascii="仿宋" w:hAnsi="仿宋" w:eastAsia="仿宋" w:cs="仿宋"/>
          <w:b/>
          <w:bCs/>
          <w:sz w:val="24"/>
        </w:rPr>
        <w:softHyphen/>
      </w:r>
      <w:r>
        <w:rPr>
          <w:rFonts w:hint="eastAsia" w:ascii="仿宋" w:hAnsi="仿宋" w:eastAsia="仿宋" w:cs="仿宋"/>
          <w:b/>
          <w:bCs/>
          <w:sz w:val="24"/>
        </w:rPr>
        <w:t>--0</w:t>
      </w:r>
      <w:r>
        <w:rPr>
          <w:rFonts w:hint="eastAsia" w:ascii="仿宋" w:hAnsi="仿宋" w:eastAsia="仿宋" w:cs="仿宋"/>
          <w:b/>
          <w:bCs/>
          <w:sz w:val="24"/>
          <w:lang w:val="en-US" w:eastAsia="zh-CN"/>
        </w:rPr>
        <w:t>5</w:t>
      </w:r>
      <w:r>
        <w:rPr>
          <w:rFonts w:hint="eastAsia" w:ascii="仿宋" w:hAnsi="仿宋" w:eastAsia="仿宋" w:cs="仿宋"/>
          <w:b/>
          <w:bCs/>
          <w:sz w:val="24"/>
        </w:rPr>
        <w:t>标）</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符合政府采购法第二十二条之供应商资格规定;</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本次招标不接受联合体投标。</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四、资格审查方式：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1.资格后审。</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五、报名：</w:t>
      </w:r>
    </w:p>
    <w:p>
      <w:pPr>
        <w:spacing w:line="440" w:lineRule="exact"/>
        <w:ind w:firstLine="540" w:firstLineChars="225"/>
        <w:rPr>
          <w:rFonts w:hint="eastAsia" w:ascii="仿宋" w:hAnsi="仿宋" w:eastAsia="仿宋" w:cs="仿宋"/>
          <w:bCs/>
          <w:sz w:val="24"/>
        </w:rPr>
      </w:pPr>
      <w:r>
        <w:rPr>
          <w:rFonts w:hint="eastAsia" w:ascii="仿宋" w:hAnsi="仿宋" w:eastAsia="仿宋" w:cs="仿宋"/>
          <w:bCs/>
          <w:sz w:val="24"/>
        </w:rPr>
        <w:t>1.报名：201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4</w:t>
      </w:r>
      <w:r>
        <w:rPr>
          <w:rFonts w:hint="eastAsia" w:ascii="仿宋" w:hAnsi="仿宋" w:eastAsia="仿宋" w:cs="仿宋"/>
          <w:bCs/>
          <w:sz w:val="24"/>
        </w:rPr>
        <w:t>月</w:t>
      </w:r>
      <w:r>
        <w:rPr>
          <w:rFonts w:hint="eastAsia" w:ascii="仿宋" w:hAnsi="仿宋" w:eastAsia="仿宋" w:cs="仿宋"/>
          <w:bCs/>
          <w:sz w:val="24"/>
          <w:lang w:val="en-US" w:eastAsia="zh-CN"/>
        </w:rPr>
        <w:t>3</w:t>
      </w:r>
      <w:r>
        <w:rPr>
          <w:rFonts w:hint="eastAsia" w:ascii="仿宋" w:hAnsi="仿宋" w:eastAsia="仿宋" w:cs="仿宋"/>
          <w:bCs/>
          <w:sz w:val="24"/>
        </w:rPr>
        <w:t>日至 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4</w:t>
      </w:r>
      <w:r>
        <w:rPr>
          <w:rFonts w:hint="eastAsia" w:ascii="仿宋" w:hAnsi="仿宋" w:eastAsia="仿宋" w:cs="仿宋"/>
          <w:bCs/>
          <w:sz w:val="24"/>
        </w:rPr>
        <w:t>月</w:t>
      </w:r>
      <w:r>
        <w:rPr>
          <w:rFonts w:hint="eastAsia" w:ascii="仿宋" w:hAnsi="仿宋" w:eastAsia="仿宋" w:cs="仿宋"/>
          <w:bCs/>
          <w:sz w:val="24"/>
          <w:lang w:val="en-US" w:eastAsia="zh-CN"/>
        </w:rPr>
        <w:t>11</w:t>
      </w:r>
      <w:r>
        <w:rPr>
          <w:rFonts w:hint="eastAsia" w:ascii="仿宋" w:hAnsi="仿宋" w:eastAsia="仿宋" w:cs="仿宋"/>
          <w:bCs/>
          <w:sz w:val="24"/>
        </w:rPr>
        <w:t>日上午8:30-11:30时整；下午14:00-17:00时整(双休日及法定节假日除外）在耀华建设管理有限公司绍兴迪荡分公司（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）受理。(不接受电话报名)。</w:t>
      </w:r>
    </w:p>
    <w:p>
      <w:pPr>
        <w:spacing w:line="440" w:lineRule="exact"/>
        <w:ind w:firstLine="480" w:firstLineChars="200"/>
        <w:rPr>
          <w:rFonts w:ascii="仿宋" w:hAnsi="仿宋" w:eastAsia="仿宋" w:cs="仿宋"/>
          <w:bCs/>
          <w:sz w:val="24"/>
        </w:rPr>
      </w:pPr>
      <w:r>
        <w:rPr>
          <w:rFonts w:hint="eastAsia" w:ascii="仿宋" w:hAnsi="仿宋" w:eastAsia="仿宋" w:cs="仿宋"/>
          <w:bCs/>
          <w:sz w:val="24"/>
          <w:lang w:val="en-US" w:eastAsia="zh-CN"/>
        </w:rPr>
        <w:t>2</w:t>
      </w:r>
      <w:r>
        <w:rPr>
          <w:rFonts w:hint="eastAsia" w:ascii="仿宋" w:hAnsi="仿宋" w:eastAsia="仿宋" w:cs="仿宋"/>
          <w:bCs/>
          <w:sz w:val="24"/>
        </w:rPr>
        <w:t>.需同时网上报名。网上报名网站为浙江政府采购云平台，网址http://www.zcy.gov.cn/。</w:t>
      </w:r>
    </w:p>
    <w:p>
      <w:pPr>
        <w:spacing w:line="440" w:lineRule="exact"/>
        <w:ind w:firstLine="480" w:firstLineChars="200"/>
        <w:rPr>
          <w:rFonts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.招标文件售价：每份200元，售后不退。</w:t>
      </w:r>
    </w:p>
    <w:p>
      <w:pPr>
        <w:spacing w:line="440" w:lineRule="exact"/>
        <w:ind w:firstLine="480" w:firstLineChars="200"/>
        <w:rPr>
          <w:rFonts w:eastAsia="仿宋"/>
          <w:bCs/>
          <w:sz w:val="24"/>
          <w:highlight w:val="yellow"/>
        </w:rPr>
      </w:pPr>
      <w:r>
        <w:rPr>
          <w:rFonts w:hint="eastAsia" w:ascii="仿宋" w:hAnsi="仿宋" w:eastAsia="仿宋" w:cs="仿宋"/>
          <w:bCs/>
          <w:sz w:val="24"/>
          <w:lang w:val="en-US" w:eastAsia="zh-CN"/>
        </w:rPr>
        <w:t>4</w:t>
      </w:r>
      <w:r>
        <w:rPr>
          <w:rFonts w:hint="eastAsia" w:ascii="仿宋" w:hAnsi="仿宋" w:eastAsia="仿宋" w:cs="仿宋"/>
          <w:bCs/>
          <w:sz w:val="24"/>
        </w:rPr>
        <w:t>.报名联系电话：0575-88336881。</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六、投标截止时间及地点：</w:t>
      </w:r>
      <w:r>
        <w:rPr>
          <w:rFonts w:hint="eastAsia" w:ascii="仿宋" w:hAnsi="仿宋" w:eastAsia="仿宋" w:cs="仿宋"/>
          <w:bCs/>
          <w:sz w:val="24"/>
        </w:rPr>
        <w:t>投标人应于 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4</w:t>
      </w:r>
      <w:r>
        <w:rPr>
          <w:rFonts w:hint="eastAsia" w:ascii="仿宋" w:hAnsi="仿宋" w:eastAsia="仿宋" w:cs="仿宋"/>
          <w:bCs/>
          <w:sz w:val="24"/>
        </w:rPr>
        <w:t>月</w:t>
      </w:r>
      <w:r>
        <w:rPr>
          <w:rFonts w:hint="eastAsia" w:ascii="仿宋" w:hAnsi="仿宋" w:eastAsia="仿宋" w:cs="仿宋"/>
          <w:bCs/>
          <w:sz w:val="24"/>
          <w:lang w:val="en-US" w:eastAsia="zh-CN"/>
        </w:rPr>
        <w:t>24</w:t>
      </w:r>
      <w:r>
        <w:rPr>
          <w:rFonts w:hint="eastAsia" w:ascii="仿宋" w:hAnsi="仿宋" w:eastAsia="仿宋" w:cs="仿宋"/>
          <w:bCs/>
          <w:sz w:val="24"/>
        </w:rPr>
        <w:t>日</w:t>
      </w:r>
      <w:r>
        <w:rPr>
          <w:rFonts w:hint="eastAsia" w:ascii="仿宋" w:hAnsi="仿宋" w:eastAsia="仿宋" w:cs="仿宋"/>
          <w:bCs/>
          <w:sz w:val="24"/>
          <w:lang w:val="en-US" w:eastAsia="zh-CN"/>
        </w:rPr>
        <w:t>9：00</w:t>
      </w:r>
      <w:r>
        <w:rPr>
          <w:rFonts w:hint="eastAsia" w:ascii="仿宋" w:hAnsi="仿宋" w:eastAsia="仿宋" w:cs="仿宋"/>
          <w:bCs/>
          <w:sz w:val="24"/>
        </w:rPr>
        <w:t>时整以前将投标文件密封送交到耀华建设管理有限公司绍兴迪荡分公司（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）会议室，逾期送达作无效投标处理。</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七、开标时间及地点：</w:t>
      </w:r>
      <w:r>
        <w:rPr>
          <w:rFonts w:hint="eastAsia" w:ascii="仿宋" w:hAnsi="仿宋" w:eastAsia="仿宋" w:cs="仿宋"/>
          <w:bCs/>
          <w:sz w:val="24"/>
        </w:rPr>
        <w:t>投标人应于 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4</w:t>
      </w:r>
      <w:r>
        <w:rPr>
          <w:rFonts w:hint="eastAsia" w:ascii="仿宋" w:hAnsi="仿宋" w:eastAsia="仿宋" w:cs="仿宋"/>
          <w:bCs/>
          <w:sz w:val="24"/>
        </w:rPr>
        <w:t>月</w:t>
      </w:r>
      <w:r>
        <w:rPr>
          <w:rFonts w:hint="eastAsia" w:ascii="仿宋" w:hAnsi="仿宋" w:eastAsia="仿宋" w:cs="仿宋"/>
          <w:bCs/>
          <w:sz w:val="24"/>
          <w:lang w:val="en-US" w:eastAsia="zh-CN"/>
        </w:rPr>
        <w:t>24</w:t>
      </w:r>
      <w:r>
        <w:rPr>
          <w:rFonts w:hint="eastAsia" w:ascii="仿宋" w:hAnsi="仿宋" w:eastAsia="仿宋" w:cs="仿宋"/>
          <w:bCs/>
          <w:sz w:val="24"/>
        </w:rPr>
        <w:t>日</w:t>
      </w:r>
      <w:r>
        <w:rPr>
          <w:rFonts w:hint="eastAsia" w:ascii="仿宋" w:hAnsi="仿宋" w:eastAsia="仿宋" w:cs="仿宋"/>
          <w:bCs/>
          <w:sz w:val="24"/>
          <w:lang w:val="en-US" w:eastAsia="zh-CN"/>
        </w:rPr>
        <w:t>9：00</w:t>
      </w:r>
      <w:r>
        <w:rPr>
          <w:rFonts w:hint="eastAsia" w:ascii="仿宋" w:hAnsi="仿宋" w:eastAsia="仿宋" w:cs="仿宋"/>
          <w:bCs/>
          <w:sz w:val="24"/>
        </w:rPr>
        <w:t>时整在耀华建设管理有限公司绍兴迪荡分公司（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）会议室开标，法定代表人或其授权代表必须出席开标会议。</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八、投标保证金：</w:t>
      </w:r>
      <w:r>
        <w:rPr>
          <w:rFonts w:hint="eastAsia" w:ascii="仿宋" w:hAnsi="仿宋" w:eastAsia="仿宋" w:cs="仿宋"/>
          <w:bCs/>
          <w:sz w:val="24"/>
        </w:rPr>
        <w:t>投标人应在投标报名时(保证金以现金缴纳的方式)交至耀华建设管理有限公司绍兴迪荡分公司。</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九、招标公告发布：</w:t>
      </w:r>
      <w:r>
        <w:rPr>
          <w:rFonts w:hint="eastAsia" w:ascii="仿宋" w:hAnsi="仿宋" w:eastAsia="仿宋" w:cs="仿宋"/>
          <w:bCs/>
          <w:sz w:val="24"/>
          <w:lang w:val="en-US" w:eastAsia="zh-CN"/>
        </w:rPr>
        <w:t xml:space="preserve">浙江政府采购网 </w:t>
      </w:r>
      <w:r>
        <w:fldChar w:fldCharType="begin"/>
      </w:r>
      <w:r>
        <w:instrText xml:space="preserve"> HYPERLINK "http://www.zjzfcg.gov.cn/" </w:instrText>
      </w:r>
      <w: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p>
    <w:p>
      <w:pPr>
        <w:spacing w:line="440" w:lineRule="exact"/>
        <w:ind w:firstLine="2640" w:firstLineChars="1100"/>
        <w:rPr>
          <w:rFonts w:hint="eastAsia" w:ascii="仿宋" w:hAnsi="仿宋" w:eastAsia="仿宋" w:cs="仿宋"/>
          <w:bCs/>
          <w:sz w:val="24"/>
          <w:lang w:val="en-US" w:eastAsia="zh-CN"/>
        </w:rPr>
      </w:pPr>
      <w:r>
        <w:rPr>
          <w:rFonts w:hint="eastAsia" w:ascii="仿宋" w:hAnsi="仿宋" w:eastAsia="仿宋" w:cs="仿宋"/>
          <w:bCs/>
          <w:sz w:val="24"/>
          <w:lang w:val="en-US" w:eastAsia="zh-CN"/>
        </w:rPr>
        <w:t>绍兴市中医院</w:t>
      </w:r>
      <w:r>
        <w:rPr>
          <w:rFonts w:hint="eastAsia" w:ascii="仿宋" w:hAnsi="仿宋" w:eastAsia="仿宋" w:cs="仿宋"/>
          <w:bCs/>
          <w:sz w:val="24"/>
          <w:lang w:val="en-US" w:eastAsia="zh-CN"/>
        </w:rPr>
        <w:fldChar w:fldCharType="begin"/>
      </w:r>
      <w:r>
        <w:rPr>
          <w:rFonts w:hint="eastAsia" w:ascii="仿宋" w:hAnsi="仿宋" w:eastAsia="仿宋" w:cs="仿宋"/>
          <w:bCs/>
          <w:sz w:val="24"/>
          <w:lang w:val="en-US" w:eastAsia="zh-CN"/>
        </w:rPr>
        <w:instrText xml:space="preserve"> HYPERLINK "http://www.sxzyy.cn" </w:instrText>
      </w:r>
      <w:r>
        <w:rPr>
          <w:rFonts w:hint="eastAsia" w:ascii="仿宋" w:hAnsi="仿宋" w:eastAsia="仿宋" w:cs="仿宋"/>
          <w:bCs/>
          <w:sz w:val="24"/>
          <w:lang w:val="en-US" w:eastAsia="zh-CN"/>
        </w:rPr>
        <w:fldChar w:fldCharType="separate"/>
      </w:r>
      <w:r>
        <w:rPr>
          <w:rFonts w:hint="eastAsia" w:ascii="仿宋" w:hAnsi="仿宋" w:eastAsia="仿宋" w:cs="仿宋"/>
          <w:bCs/>
          <w:sz w:val="24"/>
          <w:lang w:val="en-US" w:eastAsia="zh-CN"/>
        </w:rPr>
        <w:t>http://www.sxzyy.cn</w:t>
      </w:r>
      <w:r>
        <w:rPr>
          <w:rFonts w:hint="eastAsia" w:ascii="仿宋" w:hAnsi="仿宋" w:eastAsia="仿宋" w:cs="仿宋"/>
          <w:bCs/>
          <w:sz w:val="24"/>
          <w:lang w:val="en-US" w:eastAsia="zh-CN"/>
        </w:rPr>
        <w:fldChar w:fldCharType="end"/>
      </w:r>
    </w:p>
    <w:p>
      <w:pPr>
        <w:pStyle w:val="2"/>
        <w:ind w:left="0" w:leftChars="0" w:firstLine="2640" w:firstLineChars="1100"/>
        <w:rPr>
          <w:rFonts w:hint="eastAsia"/>
          <w:lang w:val="en-US" w:eastAsia="zh-CN"/>
        </w:rPr>
      </w:pPr>
      <w:r>
        <w:rPr>
          <w:rFonts w:hint="eastAsia" w:ascii="仿宋_GB2312" w:hAnsi="仿宋" w:eastAsia="仿宋_GB2312" w:cs="仿宋"/>
          <w:bCs/>
          <w:sz w:val="24"/>
        </w:rPr>
        <w:t xml:space="preserve">绍兴市卫计委 </w:t>
      </w:r>
      <w:r>
        <w:rPr>
          <w:rFonts w:hint="eastAsia" w:ascii="仿宋_GB2312" w:hAnsi="仿宋" w:eastAsia="仿宋_GB2312" w:cs="仿宋"/>
          <w:bCs/>
          <w:sz w:val="24"/>
        </w:rPr>
        <w:fldChar w:fldCharType="begin"/>
      </w:r>
      <w:r>
        <w:rPr>
          <w:rFonts w:hint="eastAsia" w:ascii="仿宋_GB2312" w:hAnsi="仿宋" w:eastAsia="仿宋_GB2312" w:cs="仿宋"/>
          <w:bCs/>
          <w:sz w:val="24"/>
        </w:rPr>
        <w:instrText xml:space="preserve"> HYPERLINK "http://www.sxws.gov.cn" </w:instrText>
      </w:r>
      <w:r>
        <w:rPr>
          <w:rFonts w:hint="eastAsia" w:ascii="仿宋_GB2312" w:hAnsi="仿宋" w:eastAsia="仿宋_GB2312" w:cs="仿宋"/>
          <w:bCs/>
          <w:sz w:val="24"/>
        </w:rPr>
        <w:fldChar w:fldCharType="separate"/>
      </w:r>
      <w:r>
        <w:rPr>
          <w:rFonts w:hint="eastAsia" w:ascii="仿宋_GB2312" w:hAnsi="仿宋" w:eastAsia="仿宋_GB2312" w:cs="仿宋"/>
          <w:bCs/>
          <w:sz w:val="24"/>
        </w:rPr>
        <w:t>http://www.sxws.gov.cn</w:t>
      </w:r>
      <w:r>
        <w:rPr>
          <w:rFonts w:hint="eastAsia" w:ascii="仿宋_GB2312" w:hAnsi="仿宋" w:eastAsia="仿宋_GB2312" w:cs="仿宋"/>
          <w:bCs/>
          <w:sz w:val="24"/>
        </w:rPr>
        <w:fldChar w:fldCharType="end"/>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十、联系方式：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耀华建设管理有限公司                     凌  静   0575-88776697</w:t>
      </w:r>
    </w:p>
    <w:p>
      <w:pPr>
        <w:spacing w:line="440" w:lineRule="exact"/>
        <w:ind w:firstLine="480" w:firstLineChars="200"/>
        <w:outlineLvl w:val="0"/>
        <w:rPr>
          <w:rFonts w:ascii="仿宋" w:hAnsi="仿宋" w:eastAsia="仿宋" w:cs="仿宋"/>
          <w:bCs/>
          <w:sz w:val="24"/>
        </w:rPr>
      </w:pPr>
      <w:r>
        <w:rPr>
          <w:rFonts w:hint="eastAsia" w:ascii="仿宋" w:hAnsi="仿宋" w:eastAsia="仿宋" w:cs="仿宋"/>
          <w:bCs/>
          <w:sz w:val="24"/>
          <w:lang w:eastAsia="zh-CN"/>
        </w:rPr>
        <w:t>绍兴市中医院</w:t>
      </w:r>
      <w:r>
        <w:rPr>
          <w:rFonts w:ascii="仿宋" w:hAnsi="仿宋" w:eastAsia="仿宋" w:cs="仿宋"/>
          <w:bCs/>
          <w:sz w:val="24"/>
        </w:rPr>
        <w:t xml:space="preserve">             </w:t>
      </w:r>
      <w:r>
        <w:rPr>
          <w:rFonts w:hint="eastAsia" w:ascii="仿宋" w:hAnsi="仿宋" w:eastAsia="仿宋" w:cs="仿宋"/>
          <w:bCs/>
          <w:sz w:val="24"/>
        </w:rPr>
        <w:t xml:space="preserve">             </w:t>
      </w:r>
      <w:r>
        <w:rPr>
          <w:rFonts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_GB2312" w:hAnsi="仿宋" w:eastAsia="仿宋_GB2312" w:cs="仿宋"/>
          <w:sz w:val="24"/>
        </w:rPr>
        <w:t>王月中</w:t>
      </w:r>
      <w:r>
        <w:rPr>
          <w:rFonts w:ascii="仿宋_GB2312" w:hAnsi="仿宋" w:eastAsia="仿宋_GB2312" w:cs="仿宋"/>
          <w:sz w:val="24"/>
        </w:rPr>
        <w:t xml:space="preserve">   0575-89107189</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十一、供应商注册：</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jc w:val="both"/>
        <w:rPr>
          <w:rFonts w:ascii="仿宋" w:hAnsi="仿宋" w:eastAsia="仿宋" w:cs="仿宋"/>
          <w:bCs/>
          <w:sz w:val="24"/>
        </w:rPr>
      </w:pP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eastAsia="zh-CN"/>
        </w:rPr>
        <w:t>绍兴市中医院</w:t>
      </w:r>
      <w:r>
        <w:rPr>
          <w:rFonts w:hint="eastAsia" w:ascii="仿宋" w:hAnsi="仿宋" w:eastAsia="仿宋" w:cs="仿宋"/>
          <w:bCs/>
          <w:sz w:val="24"/>
        </w:rPr>
        <w:t xml:space="preserve">                                            耀华建设管理有限公司</w:t>
      </w:r>
    </w:p>
    <w:p>
      <w:pPr>
        <w:spacing w:line="440" w:lineRule="exact"/>
        <w:ind w:firstLine="540" w:firstLineChars="225"/>
        <w:jc w:val="right"/>
        <w:rPr>
          <w:rFonts w:ascii="仿宋" w:hAnsi="仿宋" w:eastAsia="仿宋" w:cs="仿宋"/>
          <w:sz w:val="24"/>
        </w:rPr>
      </w:pPr>
      <w:r>
        <w:rPr>
          <w:rFonts w:hint="eastAsia" w:ascii="仿宋" w:hAnsi="仿宋" w:eastAsia="仿宋" w:cs="仿宋"/>
          <w:bCs/>
          <w:sz w:val="24"/>
        </w:rPr>
        <w:t xml:space="preserve">                                 　　　　　　　    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4</w:t>
      </w:r>
      <w:r>
        <w:rPr>
          <w:rFonts w:hint="eastAsia" w:ascii="仿宋" w:hAnsi="仿宋" w:eastAsia="仿宋" w:cs="仿宋"/>
          <w:bCs/>
          <w:sz w:val="24"/>
        </w:rPr>
        <w:t>月</w:t>
      </w: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pStyle w:val="2"/>
        <w:ind w:left="0" w:leftChars="0" w:firstLine="0" w:firstLineChars="0"/>
        <w:rPr>
          <w:rFonts w:hint="eastAsia" w:ascii="仿宋" w:hAnsi="仿宋" w:eastAsia="仿宋" w:cs="仿宋"/>
          <w:b/>
          <w:sz w:val="36"/>
          <w:szCs w:val="36"/>
          <w:lang w:eastAsia="zh-CN"/>
        </w:rPr>
      </w:pPr>
    </w:p>
    <w:p>
      <w:pPr>
        <w:jc w:val="center"/>
        <w:rPr>
          <w:rFonts w:ascii="仿宋" w:hAnsi="仿宋" w:eastAsia="仿宋" w:cs="仿宋"/>
          <w:b/>
          <w:sz w:val="36"/>
          <w:szCs w:val="36"/>
        </w:rPr>
      </w:pPr>
      <w:r>
        <w:rPr>
          <w:rFonts w:hint="eastAsia" w:ascii="仿宋" w:hAnsi="仿宋" w:eastAsia="仿宋" w:cs="仿宋"/>
          <w:b/>
          <w:sz w:val="36"/>
          <w:szCs w:val="36"/>
        </w:rPr>
        <w:t>第二部分 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序号</w:t>
            </w:r>
          </w:p>
        </w:tc>
        <w:tc>
          <w:tcPr>
            <w:tcW w:w="8371"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w:t>
            </w:r>
          </w:p>
        </w:tc>
        <w:tc>
          <w:tcPr>
            <w:tcW w:w="8371" w:type="dxa"/>
            <w:vAlign w:val="center"/>
          </w:tcPr>
          <w:p>
            <w:pPr>
              <w:spacing w:line="340" w:lineRule="exact"/>
              <w:rPr>
                <w:rFonts w:hint="eastAsia" w:ascii="仿宋" w:hAnsi="仿宋" w:eastAsia="仿宋" w:cs="仿宋"/>
                <w:sz w:val="24"/>
                <w:lang w:eastAsia="zh-CN"/>
              </w:rPr>
            </w:pPr>
            <w:r>
              <w:rPr>
                <w:rFonts w:hint="eastAsia" w:ascii="仿宋" w:hAnsi="仿宋" w:eastAsia="仿宋" w:cs="仿宋"/>
                <w:b/>
                <w:sz w:val="24"/>
              </w:rPr>
              <w:t>项目名称</w:t>
            </w:r>
            <w:r>
              <w:rPr>
                <w:rFonts w:hint="eastAsia" w:ascii="仿宋" w:hAnsi="仿宋" w:eastAsia="仿宋" w:cs="仿宋"/>
                <w:sz w:val="24"/>
              </w:rPr>
              <w:t>：</w:t>
            </w:r>
            <w:r>
              <w:rPr>
                <w:rFonts w:hint="eastAsia" w:ascii="仿宋" w:hAnsi="仿宋" w:eastAsia="仿宋" w:cs="仿宋"/>
                <w:sz w:val="24"/>
                <w:lang w:eastAsia="zh-CN"/>
              </w:rPr>
              <w:t>绍兴市中医院病理科采购项目</w:t>
            </w:r>
          </w:p>
          <w:p>
            <w:pPr>
              <w:spacing w:line="340" w:lineRule="exact"/>
              <w:rPr>
                <w:rFonts w:ascii="仿宋" w:hAnsi="仿宋" w:eastAsia="仿宋" w:cs="仿宋"/>
                <w:sz w:val="24"/>
              </w:rPr>
            </w:pPr>
            <w:r>
              <w:rPr>
                <w:rFonts w:hint="eastAsia" w:ascii="仿宋" w:hAnsi="仿宋" w:eastAsia="仿宋" w:cs="仿宋"/>
                <w:b/>
                <w:sz w:val="24"/>
              </w:rPr>
              <w:t>项目的实施规模、范围：</w:t>
            </w:r>
            <w:r>
              <w:rPr>
                <w:rFonts w:hint="eastAsia" w:ascii="仿宋" w:hAnsi="仿宋" w:eastAsia="仿宋" w:cs="仿宋"/>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2</w:t>
            </w:r>
          </w:p>
        </w:tc>
        <w:tc>
          <w:tcPr>
            <w:tcW w:w="8371"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投标有效期：</w:t>
            </w:r>
            <w:r>
              <w:rPr>
                <w:rFonts w:hint="eastAsia" w:ascii="仿宋" w:hAnsi="仿宋" w:eastAsia="仿宋" w:cs="仿宋"/>
                <w:sz w:val="24"/>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8371"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投标保证金金额：</w:t>
            </w:r>
            <w:r>
              <w:rPr>
                <w:rFonts w:hint="eastAsia" w:ascii="仿宋" w:hAnsi="仿宋" w:eastAsia="仿宋" w:cs="仿宋"/>
                <w:bCs/>
                <w:color w:val="00000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371" w:type="dxa"/>
            <w:vAlign w:val="center"/>
          </w:tcPr>
          <w:p>
            <w:pPr>
              <w:spacing w:line="340" w:lineRule="exact"/>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投标文件接收单位：</w:t>
            </w:r>
            <w:r>
              <w:rPr>
                <w:rFonts w:hint="eastAsia" w:ascii="仿宋" w:hAnsi="仿宋" w:eastAsia="仿宋" w:cs="仿宋"/>
                <w:bCs/>
                <w:sz w:val="24"/>
              </w:rPr>
              <w:t>耀华建设管理有限公司</w:t>
            </w:r>
          </w:p>
          <w:p>
            <w:pPr>
              <w:pStyle w:val="22"/>
              <w:spacing w:afterLines="0" w:line="440" w:lineRule="exact"/>
              <w:rPr>
                <w:rFonts w:ascii="仿宋" w:hAnsi="仿宋" w:eastAsia="仿宋" w:cs="仿宋"/>
                <w:b w:val="0"/>
                <w:kern w:val="2"/>
                <w:szCs w:val="24"/>
                <w:lang w:val="en-US"/>
              </w:rPr>
            </w:pPr>
            <w:r>
              <w:rPr>
                <w:rFonts w:hint="eastAsia" w:ascii="仿宋" w:hAnsi="仿宋" w:eastAsia="仿宋" w:cs="仿宋"/>
                <w:kern w:val="2"/>
                <w:szCs w:val="24"/>
                <w:lang w:val="en-US"/>
              </w:rPr>
              <w:t>投标文件送达地址：</w:t>
            </w:r>
            <w:r>
              <w:rPr>
                <w:rFonts w:hint="eastAsia" w:ascii="仿宋" w:hAnsi="仿宋" w:eastAsia="仿宋" w:cs="仿宋"/>
                <w:b w:val="0"/>
                <w:kern w:val="2"/>
                <w:szCs w:val="24"/>
                <w:lang w:val="en-US"/>
              </w:rPr>
              <w:t>耀华建设管理有限公司绍兴迪荡分公司（绍兴市越城区阳明北路80号滨江大厦C楼3楼9/10号）会议室。</w:t>
            </w:r>
          </w:p>
          <w:p>
            <w:pPr>
              <w:spacing w:line="440" w:lineRule="exact"/>
              <w:rPr>
                <w:rFonts w:ascii="仿宋" w:hAnsi="仿宋" w:eastAsia="仿宋" w:cs="仿宋"/>
                <w:bCs/>
                <w:sz w:val="24"/>
              </w:rPr>
            </w:pPr>
            <w:r>
              <w:rPr>
                <w:rFonts w:hint="eastAsia" w:ascii="仿宋" w:hAnsi="仿宋" w:eastAsia="仿宋" w:cs="仿宋"/>
                <w:b/>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投标截止时间：</w:t>
            </w:r>
            <w:r>
              <w:rPr>
                <w:rFonts w:hint="eastAsia" w:ascii="仿宋" w:hAnsi="仿宋" w:eastAsia="仿宋" w:cs="仿宋"/>
                <w:bCs/>
                <w:sz w:val="24"/>
              </w:rPr>
              <w:t xml:space="preserve"> 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4</w:t>
            </w:r>
            <w:r>
              <w:rPr>
                <w:rFonts w:hint="eastAsia" w:ascii="仿宋" w:hAnsi="仿宋" w:eastAsia="仿宋" w:cs="仿宋"/>
                <w:bCs/>
                <w:sz w:val="24"/>
              </w:rPr>
              <w:t>月</w:t>
            </w:r>
            <w:r>
              <w:rPr>
                <w:rFonts w:hint="eastAsia" w:ascii="仿宋" w:hAnsi="仿宋" w:eastAsia="仿宋" w:cs="仿宋"/>
                <w:bCs/>
                <w:sz w:val="24"/>
                <w:lang w:val="en-US" w:eastAsia="zh-CN"/>
              </w:rPr>
              <w:t>24</w:t>
            </w:r>
            <w:r>
              <w:rPr>
                <w:rFonts w:hint="eastAsia" w:ascii="仿宋" w:hAnsi="仿宋" w:eastAsia="仿宋" w:cs="仿宋"/>
                <w:bCs/>
                <w:sz w:val="24"/>
              </w:rPr>
              <w:t>日</w:t>
            </w:r>
            <w:r>
              <w:rPr>
                <w:rFonts w:hint="eastAsia" w:ascii="仿宋" w:hAnsi="仿宋" w:eastAsia="仿宋" w:cs="仿宋"/>
                <w:bCs/>
                <w:sz w:val="24"/>
                <w:lang w:val="en-US" w:eastAsia="zh-CN"/>
              </w:rPr>
              <w:t>9：00</w:t>
            </w:r>
            <w:r>
              <w:rPr>
                <w:rFonts w:hint="eastAsia" w:ascii="仿宋" w:hAnsi="仿宋" w:eastAsia="仿宋" w:cs="仿宋"/>
                <w:bCs/>
                <w:sz w:val="24"/>
              </w:rPr>
              <w:t>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开标时间：</w:t>
            </w:r>
            <w:r>
              <w:rPr>
                <w:rFonts w:hint="eastAsia" w:ascii="仿宋" w:hAnsi="仿宋" w:eastAsia="仿宋" w:cs="仿宋"/>
                <w:bCs/>
                <w:sz w:val="24"/>
              </w:rPr>
              <w:t xml:space="preserve"> 201</w:t>
            </w:r>
            <w:r>
              <w:rPr>
                <w:rFonts w:hint="eastAsia" w:ascii="仿宋" w:hAnsi="仿宋" w:eastAsia="仿宋" w:cs="仿宋"/>
                <w:bCs/>
                <w:sz w:val="24"/>
                <w:lang w:val="en-US" w:eastAsia="zh-CN"/>
              </w:rPr>
              <w:t>9年4</w:t>
            </w:r>
            <w:r>
              <w:rPr>
                <w:rFonts w:hint="eastAsia" w:ascii="仿宋" w:hAnsi="仿宋" w:eastAsia="仿宋" w:cs="仿宋"/>
                <w:bCs/>
                <w:sz w:val="24"/>
              </w:rPr>
              <w:t>月</w:t>
            </w:r>
            <w:r>
              <w:rPr>
                <w:rFonts w:hint="eastAsia" w:ascii="仿宋" w:hAnsi="仿宋" w:eastAsia="仿宋" w:cs="仿宋"/>
                <w:bCs/>
                <w:sz w:val="24"/>
                <w:lang w:val="en-US" w:eastAsia="zh-CN"/>
              </w:rPr>
              <w:t>24</w:t>
            </w:r>
            <w:r>
              <w:rPr>
                <w:rFonts w:hint="eastAsia" w:ascii="仿宋" w:hAnsi="仿宋" w:eastAsia="仿宋" w:cs="仿宋"/>
                <w:bCs/>
                <w:sz w:val="24"/>
              </w:rPr>
              <w:t>日</w:t>
            </w:r>
            <w:r>
              <w:rPr>
                <w:rFonts w:hint="eastAsia" w:ascii="仿宋" w:hAnsi="仿宋" w:eastAsia="仿宋" w:cs="仿宋"/>
                <w:bCs/>
                <w:sz w:val="24"/>
                <w:lang w:val="en-US" w:eastAsia="zh-CN"/>
              </w:rPr>
              <w:t>9：00</w:t>
            </w:r>
            <w:r>
              <w:rPr>
                <w:rFonts w:hint="eastAsia" w:ascii="仿宋" w:hAnsi="仿宋" w:eastAsia="仿宋" w:cs="仿宋"/>
                <w:bCs/>
                <w:sz w:val="24"/>
              </w:rPr>
              <w:t>时整。</w:t>
            </w:r>
          </w:p>
          <w:p>
            <w:pPr>
              <w:spacing w:line="440" w:lineRule="exact"/>
              <w:rPr>
                <w:rFonts w:ascii="仿宋" w:hAnsi="仿宋" w:eastAsia="仿宋" w:cs="仿宋"/>
                <w:bCs/>
                <w:sz w:val="24"/>
              </w:rPr>
            </w:pPr>
            <w:r>
              <w:rPr>
                <w:rFonts w:hint="eastAsia" w:ascii="仿宋" w:hAnsi="仿宋" w:eastAsia="仿宋" w:cs="仿宋"/>
                <w:b/>
                <w:bCs/>
                <w:sz w:val="24"/>
              </w:rPr>
              <w:t>开标地点：</w:t>
            </w:r>
            <w:r>
              <w:rPr>
                <w:rFonts w:hint="eastAsia" w:ascii="仿宋" w:hAnsi="仿宋" w:eastAsia="仿宋" w:cs="仿宋"/>
                <w:bCs/>
                <w:sz w:val="24"/>
              </w:rPr>
              <w:t>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联系方式</w:t>
            </w:r>
            <w:r>
              <w:rPr>
                <w:rFonts w:hint="eastAsia" w:ascii="仿宋" w:hAnsi="仿宋" w:eastAsia="仿宋" w:cs="仿宋"/>
                <w:bCs/>
                <w:sz w:val="24"/>
              </w:rPr>
              <w:t>：耀华建设管理有限公司              凌  静   0575-88776697</w:t>
            </w:r>
          </w:p>
          <w:p>
            <w:pPr>
              <w:ind w:firstLine="1200" w:firstLineChars="500"/>
              <w:rPr>
                <w:rFonts w:ascii="仿宋" w:hAnsi="仿宋" w:eastAsia="仿宋" w:cs="仿宋"/>
                <w:bCs/>
                <w:sz w:val="24"/>
              </w:rPr>
            </w:pPr>
            <w:r>
              <w:rPr>
                <w:rFonts w:hint="eastAsia" w:ascii="仿宋" w:hAnsi="仿宋" w:eastAsia="仿宋" w:cs="仿宋"/>
                <w:bCs/>
                <w:sz w:val="24"/>
                <w:lang w:eastAsia="zh-CN"/>
              </w:rPr>
              <w:t>绍兴市中医院</w:t>
            </w: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 xml:space="preserve"> 王月中   0575-89107189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371" w:type="dxa"/>
            <w:vAlign w:val="center"/>
          </w:tcPr>
          <w:p>
            <w:pPr>
              <w:spacing w:line="440" w:lineRule="exact"/>
              <w:rPr>
                <w:rFonts w:ascii="仿宋" w:hAnsi="仿宋" w:eastAsia="仿宋" w:cs="仿宋"/>
                <w:b/>
                <w:bCs/>
                <w:sz w:val="24"/>
              </w:rPr>
            </w:pPr>
            <w:r>
              <w:rPr>
                <w:rFonts w:hint="eastAsia" w:ascii="仿宋" w:hAnsi="仿宋" w:eastAsia="仿宋" w:cs="仿宋"/>
                <w:b/>
                <w:bCs/>
                <w:sz w:val="24"/>
              </w:rPr>
              <w:t>质疑和投诉：</w:t>
            </w:r>
          </w:p>
          <w:p>
            <w:pPr>
              <w:ind w:firstLine="480" w:firstLineChars="200"/>
              <w:rPr>
                <w:rFonts w:ascii="仿宋" w:hAnsi="仿宋" w:eastAsia="仿宋" w:cs="仿宋"/>
                <w:bCs/>
                <w:sz w:val="24"/>
              </w:rPr>
            </w:pPr>
            <w:r>
              <w:rPr>
                <w:rFonts w:hint="eastAsia" w:ascii="仿宋" w:hAnsi="仿宋" w:eastAsia="仿宋" w:cs="仿宋"/>
                <w:bCs/>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）；联系人：阮建宏；联系电话：0575-88336881。投诉受理地点：绍兴市财政局政府采购监管处（绍兴市凤林西路151号1402室）；联系人：应春兴；联系电话：0575-85209806。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ind w:firstLine="240" w:firstLineChars="100"/>
              <w:rPr>
                <w:rFonts w:ascii="仿宋" w:hAnsi="仿宋" w:eastAsia="仿宋" w:cs="仿宋"/>
                <w:sz w:val="24"/>
              </w:rPr>
            </w:pPr>
            <w:r>
              <w:rPr>
                <w:rFonts w:hint="eastAsia" w:ascii="仿宋" w:hAnsi="仿宋" w:eastAsia="仿宋" w:cs="仿宋"/>
                <w:sz w:val="24"/>
              </w:rPr>
              <w:t>10</w:t>
            </w:r>
          </w:p>
        </w:tc>
        <w:tc>
          <w:tcPr>
            <w:tcW w:w="8371" w:type="dxa"/>
            <w:vAlign w:val="center"/>
          </w:tcPr>
          <w:p>
            <w:pPr>
              <w:spacing w:line="340" w:lineRule="exact"/>
              <w:rPr>
                <w:rFonts w:ascii="仿宋" w:hAnsi="仿宋" w:eastAsia="仿宋" w:cs="仿宋"/>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240" w:type="dxa"/>
            <w:gridSpan w:val="2"/>
            <w:vAlign w:val="center"/>
          </w:tcPr>
          <w:p>
            <w:pPr>
              <w:spacing w:line="312" w:lineRule="auto"/>
              <w:rPr>
                <w:rFonts w:hint="eastAsia" w:ascii="仿宋" w:hAnsi="仿宋" w:eastAsia="仿宋" w:cs="仿宋"/>
                <w:sz w:val="24"/>
              </w:rPr>
            </w:pPr>
            <w:r>
              <w:rPr>
                <w:rFonts w:hint="eastAsia" w:ascii="仿宋" w:hAnsi="仿宋" w:eastAsia="仿宋" w:cs="仿宋"/>
                <w:sz w:val="24"/>
              </w:rPr>
              <w:t>其他：中标服务费</w:t>
            </w:r>
          </w:p>
          <w:p>
            <w:pPr>
              <w:spacing w:line="312" w:lineRule="auto"/>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中标人须向招标代理机构交纳中标服务费：</w:t>
            </w:r>
          </w:p>
          <w:p>
            <w:pPr>
              <w:spacing w:line="312" w:lineRule="auto"/>
              <w:ind w:firstLine="480" w:firstLineChars="200"/>
              <w:rPr>
                <w:rFonts w:hint="eastAsia" w:ascii="仿宋" w:hAnsi="仿宋" w:eastAsia="仿宋" w:cs="仿宋"/>
                <w:sz w:val="24"/>
              </w:rPr>
            </w:pPr>
            <w:r>
              <w:rPr>
                <w:rFonts w:hint="eastAsia" w:ascii="仿宋" w:hAnsi="仿宋" w:eastAsia="仿宋" w:cs="仿宋"/>
                <w:sz w:val="24"/>
              </w:rPr>
              <w:t>收费标准：中标服务费（含招标评审费）共计8000元，各中标单位按比例分摊。</w:t>
            </w:r>
          </w:p>
          <w:p>
            <w:pPr>
              <w:spacing w:line="312" w:lineRule="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代理服务费中所含的</w:t>
            </w:r>
            <w:r>
              <w:rPr>
                <w:rFonts w:hint="eastAsia" w:ascii="仿宋" w:hAnsi="仿宋" w:eastAsia="仿宋" w:cs="仿宋"/>
                <w:sz w:val="24"/>
              </w:rPr>
              <w:t>评审费用</w:t>
            </w:r>
            <w:r>
              <w:rPr>
                <w:rFonts w:hint="eastAsia" w:ascii="仿宋" w:hAnsi="仿宋" w:eastAsia="仿宋" w:cs="仿宋"/>
                <w:sz w:val="24"/>
                <w:lang w:val="en-US" w:eastAsia="zh-CN"/>
              </w:rPr>
              <w:t>部分</w:t>
            </w:r>
            <w:r>
              <w:rPr>
                <w:rFonts w:hint="eastAsia" w:ascii="仿宋" w:hAnsi="仿宋" w:eastAsia="仿宋" w:cs="仿宋"/>
                <w:sz w:val="24"/>
              </w:rPr>
              <w:t>不提供发票，只提供评委签收单据</w:t>
            </w:r>
            <w:r>
              <w:rPr>
                <w:rFonts w:hint="eastAsia" w:ascii="仿宋" w:hAnsi="仿宋" w:eastAsia="仿宋" w:cs="仿宋"/>
                <w:sz w:val="24"/>
                <w:lang w:eastAsia="zh-CN"/>
              </w:rPr>
              <w:t>，</w:t>
            </w:r>
            <w:r>
              <w:rPr>
                <w:rFonts w:hint="eastAsia" w:ascii="仿宋" w:hAnsi="仿宋" w:eastAsia="仿宋" w:cs="仿宋"/>
                <w:sz w:val="24"/>
              </w:rPr>
              <w:t>如需开具发票，需支付开票金额1</w:t>
            </w:r>
            <w:r>
              <w:rPr>
                <w:rFonts w:hint="eastAsia" w:ascii="仿宋" w:hAnsi="仿宋" w:eastAsia="仿宋" w:cs="仿宋"/>
                <w:sz w:val="24"/>
                <w:lang w:val="en-US" w:eastAsia="zh-CN"/>
              </w:rPr>
              <w:t>3</w:t>
            </w:r>
            <w:r>
              <w:rPr>
                <w:rFonts w:hint="eastAsia" w:ascii="仿宋" w:hAnsi="仿宋" w:eastAsia="仿宋" w:cs="仿宋"/>
                <w:sz w:val="24"/>
              </w:rPr>
              <w:t>%的税费。</w:t>
            </w:r>
          </w:p>
          <w:p>
            <w:pPr>
              <w:spacing w:line="340" w:lineRule="exact"/>
              <w:rPr>
                <w:rFonts w:ascii="仿宋" w:hAnsi="仿宋" w:eastAsia="仿宋" w:cs="仿宋"/>
                <w:sz w:val="24"/>
              </w:rPr>
            </w:pPr>
            <w:r>
              <w:rPr>
                <w:rFonts w:hint="eastAsia" w:ascii="仿宋" w:hAnsi="仿宋" w:eastAsia="仿宋" w:cs="仿宋"/>
                <w:sz w:val="24"/>
              </w:rPr>
              <w:t>（3）中标服务费的交纳方式：</w:t>
            </w:r>
          </w:p>
          <w:p>
            <w:pPr>
              <w:spacing w:line="340" w:lineRule="exact"/>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spacing w:line="340" w:lineRule="exact"/>
              <w:rPr>
                <w:rFonts w:ascii="仿宋" w:hAnsi="仿宋" w:eastAsia="仿宋" w:cs="仿宋"/>
                <w:sz w:val="24"/>
              </w:rPr>
            </w:pPr>
            <w:r>
              <w:rPr>
                <w:rFonts w:hint="eastAsia" w:ascii="仿宋" w:hAnsi="仿宋" w:eastAsia="仿宋" w:cs="仿宋"/>
                <w:sz w:val="24"/>
              </w:rPr>
              <w:t>公司名称：耀华建设管理有限公司绍兴迪荡分公司</w:t>
            </w:r>
          </w:p>
          <w:p>
            <w:pPr>
              <w:spacing w:line="340" w:lineRule="exact"/>
              <w:rPr>
                <w:rFonts w:ascii="仿宋" w:hAnsi="仿宋" w:eastAsia="仿宋" w:cs="仿宋"/>
                <w:sz w:val="24"/>
              </w:rPr>
            </w:pPr>
            <w:r>
              <w:rPr>
                <w:rFonts w:hint="eastAsia" w:ascii="仿宋" w:hAnsi="仿宋" w:eastAsia="仿宋" w:cs="仿宋"/>
                <w:sz w:val="24"/>
              </w:rPr>
              <w:t>账    号：336006190018819003083</w:t>
            </w:r>
          </w:p>
          <w:p>
            <w:pPr>
              <w:spacing w:line="340" w:lineRule="exact"/>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bl>
    <w:p>
      <w:pPr>
        <w:ind w:left="238"/>
        <w:jc w:val="center"/>
        <w:rPr>
          <w:rFonts w:ascii="仿宋" w:hAnsi="仿宋" w:eastAsia="仿宋" w:cs="仿宋"/>
          <w:sz w:val="24"/>
        </w:rPr>
      </w:pPr>
    </w:p>
    <w:p>
      <w:pPr>
        <w:pStyle w:val="19"/>
        <w:widowControl w:val="0"/>
        <w:spacing w:afterLines="0" w:line="560" w:lineRule="exact"/>
        <w:jc w:val="both"/>
        <w:rPr>
          <w:rFonts w:ascii="仿宋" w:hAnsi="仿宋" w:eastAsia="仿宋" w:cs="仿宋"/>
          <w:b/>
          <w:bCs w:val="0"/>
          <w:sz w:val="48"/>
        </w:rPr>
      </w:pPr>
      <w:r>
        <w:rPr>
          <w:rFonts w:hint="eastAsia" w:ascii="仿宋" w:hAnsi="仿宋" w:eastAsia="仿宋" w:cs="仿宋"/>
          <w:b/>
          <w:bCs w:val="0"/>
          <w:sz w:val="48"/>
        </w:rPr>
        <w:t>注：</w:t>
      </w:r>
    </w:p>
    <w:p>
      <w:pPr>
        <w:pStyle w:val="19"/>
        <w:tabs>
          <w:tab w:val="left" w:pos="993"/>
          <w:tab w:val="left" w:pos="1260"/>
        </w:tabs>
        <w:spacing w:afterLines="0" w:line="560" w:lineRule="exact"/>
        <w:ind w:left="358" w:hanging="358" w:hangingChars="119"/>
        <w:jc w:val="left"/>
        <w:rPr>
          <w:rFonts w:ascii="仿宋" w:hAnsi="仿宋" w:eastAsia="仿宋" w:cs="仿宋"/>
          <w:b/>
          <w:bCs w:val="0"/>
          <w:sz w:val="30"/>
          <w:szCs w:val="30"/>
        </w:rPr>
      </w:pPr>
      <w:r>
        <w:rPr>
          <w:rFonts w:hint="eastAsia" w:ascii="仿宋" w:hAnsi="仿宋" w:eastAsia="仿宋" w:cs="仿宋"/>
          <w:b/>
          <w:bCs w:val="0"/>
          <w:sz w:val="30"/>
          <w:szCs w:val="30"/>
        </w:rPr>
        <w:t>1.为维护绍兴市公共资源交易中心交易市场的正常秩序，进一步遏制串标、抬标行为，保护交易各方的合法权益，凡在同一招标项目的评标中，发现</w:t>
      </w:r>
      <w:r>
        <w:rPr>
          <w:rFonts w:hint="eastAsia" w:ascii="仿宋" w:hAnsi="仿宋" w:eastAsia="仿宋" w:cs="仿宋"/>
          <w:b/>
          <w:bCs w:val="0"/>
          <w:i/>
          <w:sz w:val="30"/>
          <w:szCs w:val="30"/>
          <w:u w:val="double"/>
        </w:rPr>
        <w:t>有二份及二份以上投标文件的相互之间有特别相同或相似之处</w:t>
      </w:r>
      <w:r>
        <w:rPr>
          <w:rFonts w:hint="eastAsia" w:ascii="仿宋" w:hAnsi="仿宋" w:eastAsia="仿宋" w:cs="仿宋"/>
          <w:b/>
          <w:bCs w:val="0"/>
          <w:sz w:val="30"/>
          <w:szCs w:val="30"/>
        </w:rPr>
        <w:t>，且经询标澄清投标人无令人信服的理由和可靠证据证明其合理性的，经评标委员会半数以上成员确认有</w:t>
      </w:r>
      <w:r>
        <w:rPr>
          <w:rFonts w:hint="eastAsia" w:ascii="仿宋" w:hAnsi="仿宋" w:eastAsia="仿宋" w:cs="仿宋"/>
          <w:b/>
          <w:bCs w:val="0"/>
          <w:sz w:val="30"/>
          <w:szCs w:val="30"/>
          <w:u w:val="double"/>
        </w:rPr>
        <w:t>串通投标</w:t>
      </w:r>
      <w:r>
        <w:rPr>
          <w:rFonts w:hint="eastAsia" w:ascii="仿宋" w:hAnsi="仿宋" w:eastAsia="仿宋" w:cs="仿宋"/>
          <w:b/>
          <w:bCs w:val="0"/>
          <w:sz w:val="30"/>
          <w:szCs w:val="30"/>
        </w:rPr>
        <w:t>嫌疑的，其投标文件按</w:t>
      </w:r>
      <w:r>
        <w:rPr>
          <w:rFonts w:hint="eastAsia" w:ascii="仿宋" w:hAnsi="仿宋" w:eastAsia="仿宋" w:cs="仿宋"/>
          <w:b/>
          <w:bCs w:val="0"/>
          <w:sz w:val="30"/>
          <w:szCs w:val="30"/>
          <w:u w:val="double"/>
        </w:rPr>
        <w:t>无效投标处理</w:t>
      </w:r>
      <w:r>
        <w:rPr>
          <w:rFonts w:hint="eastAsia" w:ascii="仿宋" w:hAnsi="仿宋" w:eastAsia="仿宋" w:cs="仿宋"/>
          <w:b/>
          <w:bCs w:val="0"/>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hint="eastAsia" w:ascii="仿宋" w:hAnsi="仿宋" w:eastAsia="仿宋" w:cs="仿宋"/>
          <w:b/>
          <w:kern w:val="0"/>
          <w:sz w:val="30"/>
          <w:szCs w:val="30"/>
        </w:rPr>
        <w:t>2.报名后不参加投标的供应商，须提供书面说明。</w:t>
      </w:r>
    </w:p>
    <w:p>
      <w:pPr>
        <w:snapToGrid w:val="0"/>
        <w:spacing w:line="300" w:lineRule="auto"/>
        <w:jc w:val="center"/>
        <w:rPr>
          <w:rFonts w:ascii="仿宋" w:hAnsi="仿宋" w:eastAsia="仿宋" w:cs="仿宋"/>
          <w:b/>
          <w:sz w:val="36"/>
          <w:szCs w:val="36"/>
        </w:rPr>
      </w:pPr>
      <w:r>
        <w:rPr>
          <w:rFonts w:hint="eastAsia"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440" w:lineRule="exact"/>
        <w:jc w:val="left"/>
        <w:rPr>
          <w:rFonts w:ascii="仿宋" w:hAnsi="仿宋" w:eastAsia="仿宋" w:cs="仿宋"/>
          <w:b/>
          <w:sz w:val="24"/>
        </w:rPr>
      </w:pPr>
      <w:r>
        <w:rPr>
          <w:rFonts w:hint="eastAsia" w:ascii="仿宋" w:hAnsi="仿宋" w:eastAsia="仿宋" w:cs="仿宋"/>
          <w:b/>
          <w:sz w:val="24"/>
        </w:rPr>
        <w:t>1. 适用范围</w:t>
      </w:r>
    </w:p>
    <w:p>
      <w:pPr>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本招标文件适用于本次所述项目的招标。</w:t>
      </w:r>
    </w:p>
    <w:p>
      <w:pPr>
        <w:snapToGrid w:val="0"/>
        <w:spacing w:line="440" w:lineRule="exact"/>
        <w:jc w:val="left"/>
        <w:rPr>
          <w:rFonts w:ascii="仿宋" w:hAnsi="仿宋" w:eastAsia="仿宋" w:cs="仿宋"/>
          <w:b/>
          <w:sz w:val="24"/>
        </w:rPr>
      </w:pPr>
      <w:r>
        <w:rPr>
          <w:rFonts w:hint="eastAsia" w:ascii="仿宋" w:hAnsi="仿宋" w:eastAsia="仿宋" w:cs="仿宋"/>
          <w:b/>
          <w:sz w:val="24"/>
        </w:rPr>
        <w:t>2. 定义</w:t>
      </w:r>
    </w:p>
    <w:p>
      <w:pPr>
        <w:snapToGrid w:val="0"/>
        <w:spacing w:line="440" w:lineRule="exact"/>
        <w:jc w:val="left"/>
        <w:rPr>
          <w:rFonts w:ascii="仿宋" w:hAnsi="仿宋" w:eastAsia="仿宋" w:cs="仿宋"/>
          <w:sz w:val="24"/>
        </w:rPr>
      </w:pPr>
      <w:r>
        <w:rPr>
          <w:rFonts w:hint="eastAsia" w:ascii="仿宋" w:hAnsi="仿宋" w:eastAsia="仿宋" w:cs="仿宋"/>
          <w:sz w:val="24"/>
        </w:rPr>
        <w:t>2.1 “招标人”系指组织本次招标的招标单位(或采购人/采购单位)。</w:t>
      </w:r>
    </w:p>
    <w:p>
      <w:pPr>
        <w:snapToGrid w:val="0"/>
        <w:spacing w:line="440" w:lineRule="exact"/>
        <w:jc w:val="left"/>
        <w:rPr>
          <w:rFonts w:ascii="仿宋" w:hAnsi="仿宋" w:eastAsia="仿宋" w:cs="仿宋"/>
          <w:sz w:val="24"/>
        </w:rPr>
      </w:pPr>
      <w:r>
        <w:rPr>
          <w:rFonts w:hint="eastAsia" w:ascii="仿宋" w:hAnsi="仿宋" w:eastAsia="仿宋" w:cs="仿宋"/>
          <w:sz w:val="24"/>
        </w:rPr>
        <w:t>2.2 “投标人”或“投标单位”系指向招标方提交投标文件的服务提供商或制造商或集成商(供应商)。</w:t>
      </w:r>
    </w:p>
    <w:p>
      <w:pPr>
        <w:snapToGrid w:val="0"/>
        <w:spacing w:line="440" w:lineRule="exact"/>
        <w:jc w:val="left"/>
        <w:rPr>
          <w:rFonts w:ascii="仿宋" w:hAnsi="仿宋" w:eastAsia="仿宋" w:cs="仿宋"/>
          <w:sz w:val="24"/>
        </w:rPr>
      </w:pPr>
      <w:r>
        <w:rPr>
          <w:rFonts w:hint="eastAsia" w:ascii="仿宋" w:hAnsi="仿宋" w:eastAsia="仿宋" w:cs="仿宋"/>
          <w:sz w:val="24"/>
        </w:rPr>
        <w:t>2.3“服务”是指采购文件中所述的投标人应提供的相关服务。</w:t>
      </w:r>
    </w:p>
    <w:p>
      <w:pPr>
        <w:snapToGrid w:val="0"/>
        <w:spacing w:line="440" w:lineRule="exact"/>
        <w:jc w:val="left"/>
        <w:rPr>
          <w:rFonts w:ascii="仿宋" w:hAnsi="仿宋" w:eastAsia="仿宋" w:cs="仿宋"/>
          <w:sz w:val="24"/>
        </w:rPr>
      </w:pPr>
      <w:r>
        <w:rPr>
          <w:rFonts w:hint="eastAsia" w:ascii="仿宋" w:hAnsi="仿宋" w:eastAsia="仿宋" w:cs="仿宋"/>
          <w:sz w:val="24"/>
        </w:rPr>
        <w:t>2.4“潜在投标人”是指知悉集中采购机构公布的采购项目的有关条件和要求，有可能愿意参加投标竞争的供应商。</w:t>
      </w:r>
    </w:p>
    <w:p>
      <w:pPr>
        <w:snapToGrid w:val="0"/>
        <w:spacing w:line="440" w:lineRule="exact"/>
        <w:jc w:val="left"/>
        <w:rPr>
          <w:rFonts w:ascii="仿宋" w:hAnsi="仿宋" w:eastAsia="仿宋" w:cs="仿宋"/>
          <w:sz w:val="24"/>
        </w:rPr>
      </w:pPr>
      <w:r>
        <w:rPr>
          <w:rFonts w:hint="eastAsia" w:ascii="仿宋" w:hAnsi="仿宋" w:eastAsia="仿宋" w:cs="仿宋"/>
          <w:sz w:val="24"/>
        </w:rPr>
        <w:t>2.5 “项目”系指投标人按招标文件规定向采购人提供的产品或服务。</w:t>
      </w:r>
    </w:p>
    <w:p>
      <w:pPr>
        <w:snapToGrid w:val="0"/>
        <w:spacing w:line="440" w:lineRule="exact"/>
        <w:jc w:val="left"/>
        <w:rPr>
          <w:rFonts w:ascii="仿宋" w:hAnsi="仿宋" w:eastAsia="仿宋" w:cs="仿宋"/>
          <w:sz w:val="24"/>
        </w:rPr>
      </w:pPr>
      <w:r>
        <w:rPr>
          <w:rFonts w:hint="eastAsia" w:ascii="仿宋" w:hAnsi="仿宋" w:eastAsia="仿宋" w:cs="仿宋"/>
          <w:sz w:val="24"/>
        </w:rPr>
        <w:t>2.6 “授权代表”系指法定代表人的被授权委托人。</w:t>
      </w:r>
    </w:p>
    <w:p>
      <w:pPr>
        <w:snapToGrid w:val="0"/>
        <w:spacing w:line="440" w:lineRule="exact"/>
        <w:jc w:val="left"/>
        <w:rPr>
          <w:rFonts w:ascii="仿宋" w:hAnsi="仿宋" w:eastAsia="仿宋" w:cs="仿宋"/>
          <w:sz w:val="24"/>
        </w:rPr>
      </w:pPr>
      <w:r>
        <w:rPr>
          <w:rFonts w:hint="eastAsia" w:ascii="仿宋" w:hAnsi="仿宋" w:eastAsia="仿宋" w:cs="仿宋"/>
          <w:sz w:val="24"/>
        </w:rPr>
        <w:t>2.7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440" w:lineRule="exact"/>
        <w:jc w:val="left"/>
        <w:rPr>
          <w:rFonts w:ascii="仿宋" w:hAnsi="仿宋" w:eastAsia="仿宋" w:cs="仿宋"/>
          <w:b/>
          <w:sz w:val="24"/>
        </w:rPr>
      </w:pPr>
      <w:r>
        <w:rPr>
          <w:rFonts w:hint="eastAsia" w:ascii="仿宋" w:hAnsi="仿宋" w:eastAsia="仿宋" w:cs="仿宋"/>
          <w:b/>
          <w:sz w:val="24"/>
        </w:rPr>
        <w:t>3．招标方式</w:t>
      </w:r>
    </w:p>
    <w:p>
      <w:pPr>
        <w:snapToGrid w:val="0"/>
        <w:spacing w:line="440" w:lineRule="exact"/>
        <w:jc w:val="left"/>
        <w:rPr>
          <w:rFonts w:ascii="仿宋" w:hAnsi="仿宋" w:eastAsia="仿宋" w:cs="仿宋"/>
          <w:sz w:val="24"/>
        </w:rPr>
      </w:pPr>
      <w:r>
        <w:rPr>
          <w:rFonts w:hint="eastAsia" w:ascii="仿宋" w:hAnsi="仿宋" w:eastAsia="仿宋" w:cs="仿宋"/>
          <w:sz w:val="24"/>
        </w:rPr>
        <w:t>3.1 本次招标采用</w:t>
      </w:r>
      <w:r>
        <w:rPr>
          <w:rFonts w:hint="eastAsia" w:ascii="仿宋" w:hAnsi="仿宋" w:eastAsia="仿宋" w:cs="仿宋"/>
          <w:b/>
          <w:kern w:val="0"/>
          <w:sz w:val="24"/>
        </w:rPr>
        <w:t>公开招标</w:t>
      </w:r>
      <w:r>
        <w:rPr>
          <w:rFonts w:hint="eastAsia" w:ascii="仿宋" w:hAnsi="仿宋" w:eastAsia="仿宋" w:cs="仿宋"/>
          <w:sz w:val="24"/>
        </w:rPr>
        <w:t>方式进行。</w:t>
      </w:r>
    </w:p>
    <w:p>
      <w:pPr>
        <w:snapToGrid w:val="0"/>
        <w:spacing w:line="440" w:lineRule="exact"/>
        <w:jc w:val="left"/>
        <w:rPr>
          <w:rFonts w:ascii="仿宋" w:hAnsi="仿宋" w:eastAsia="仿宋" w:cs="仿宋"/>
          <w:b/>
          <w:sz w:val="24"/>
        </w:rPr>
      </w:pPr>
      <w:r>
        <w:rPr>
          <w:rFonts w:hint="eastAsia" w:ascii="仿宋" w:hAnsi="仿宋" w:eastAsia="仿宋" w:cs="仿宋"/>
          <w:sz w:val="24"/>
        </w:rPr>
        <w:t>3.2 如某一标项投标人或实质性响应招标文件的投标人不足三家时，由采购人重新组织招标或按有关规定实施。</w:t>
      </w:r>
    </w:p>
    <w:p>
      <w:pPr>
        <w:snapToGrid w:val="0"/>
        <w:spacing w:line="440" w:lineRule="exact"/>
        <w:jc w:val="left"/>
        <w:rPr>
          <w:rFonts w:ascii="仿宋" w:hAnsi="仿宋" w:eastAsia="仿宋" w:cs="仿宋"/>
          <w:sz w:val="24"/>
        </w:rPr>
      </w:pPr>
      <w:r>
        <w:rPr>
          <w:rFonts w:hint="eastAsia" w:ascii="仿宋" w:hAnsi="仿宋" w:eastAsia="仿宋" w:cs="仿宋"/>
          <w:sz w:val="24"/>
        </w:rPr>
        <w:t>3.3 本次招标设定上限价，上限价即招标公告中公布的各分标项预算金额。（各分标项之间的预算金额不能互相调整）</w:t>
      </w:r>
    </w:p>
    <w:p>
      <w:pPr>
        <w:snapToGrid w:val="0"/>
        <w:spacing w:line="440" w:lineRule="exact"/>
        <w:jc w:val="left"/>
        <w:rPr>
          <w:rFonts w:ascii="仿宋" w:hAnsi="仿宋" w:eastAsia="仿宋" w:cs="仿宋"/>
          <w:b/>
          <w:sz w:val="24"/>
        </w:rPr>
      </w:pPr>
      <w:r>
        <w:rPr>
          <w:rFonts w:hint="eastAsia" w:ascii="仿宋" w:hAnsi="仿宋" w:eastAsia="仿宋" w:cs="仿宋"/>
          <w:b/>
          <w:sz w:val="24"/>
        </w:rPr>
        <w:t>4. 投标委托</w:t>
      </w:r>
    </w:p>
    <w:p>
      <w:pPr>
        <w:pStyle w:val="12"/>
        <w:snapToGrid w:val="0"/>
        <w:spacing w:after="0" w:line="440" w:lineRule="exact"/>
        <w:ind w:left="0" w:leftChars="0" w:firstLine="480" w:firstLineChars="200"/>
        <w:jc w:val="left"/>
        <w:rPr>
          <w:rFonts w:ascii="仿宋" w:hAnsi="仿宋" w:eastAsia="仿宋" w:cs="仿宋"/>
          <w:sz w:val="24"/>
        </w:rPr>
      </w:pPr>
      <w:r>
        <w:rPr>
          <w:rFonts w:hint="eastAsia" w:ascii="仿宋" w:hAnsi="仿宋" w:eastAsia="仿宋" w:cs="仿宋"/>
          <w:sz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pPr>
        <w:snapToGrid w:val="0"/>
        <w:spacing w:line="440" w:lineRule="exact"/>
        <w:jc w:val="left"/>
        <w:rPr>
          <w:rFonts w:ascii="仿宋" w:hAnsi="仿宋" w:eastAsia="仿宋" w:cs="仿宋"/>
          <w:b/>
          <w:sz w:val="24"/>
        </w:rPr>
      </w:pPr>
      <w:r>
        <w:rPr>
          <w:rFonts w:hint="eastAsia" w:ascii="仿宋" w:hAnsi="仿宋" w:eastAsia="仿宋" w:cs="仿宋"/>
          <w:b/>
          <w:sz w:val="24"/>
        </w:rPr>
        <w:t>5. 投标费用</w:t>
      </w:r>
    </w:p>
    <w:p>
      <w:pPr>
        <w:spacing w:line="440" w:lineRule="exact"/>
        <w:ind w:firstLine="360" w:firstLineChars="150"/>
        <w:jc w:val="left"/>
        <w:rPr>
          <w:rFonts w:ascii="仿宋" w:hAnsi="仿宋" w:eastAsia="仿宋" w:cs="仿宋"/>
          <w:b/>
          <w:bCs/>
          <w:sz w:val="24"/>
        </w:rPr>
      </w:pPr>
      <w:r>
        <w:rPr>
          <w:rFonts w:hint="eastAsia" w:ascii="仿宋" w:hAnsi="仿宋" w:eastAsia="仿宋" w:cs="仿宋"/>
          <w:bCs/>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spacing w:line="440" w:lineRule="exact"/>
        <w:jc w:val="left"/>
        <w:rPr>
          <w:rFonts w:ascii="仿宋" w:hAnsi="仿宋" w:eastAsia="仿宋" w:cs="仿宋"/>
          <w:b/>
          <w:bCs/>
          <w:sz w:val="24"/>
        </w:rPr>
      </w:pPr>
      <w:r>
        <w:rPr>
          <w:rFonts w:hint="eastAsia" w:ascii="仿宋" w:hAnsi="仿宋" w:eastAsia="仿宋" w:cs="仿宋"/>
          <w:b/>
          <w:bCs/>
          <w:sz w:val="24"/>
        </w:rPr>
        <w:t>6. 招标文件</w:t>
      </w:r>
    </w:p>
    <w:p>
      <w:pPr>
        <w:spacing w:line="440" w:lineRule="exact"/>
        <w:jc w:val="left"/>
        <w:rPr>
          <w:rFonts w:ascii="仿宋" w:hAnsi="仿宋" w:eastAsia="仿宋" w:cs="仿宋"/>
          <w:sz w:val="24"/>
        </w:rPr>
      </w:pPr>
      <w:r>
        <w:rPr>
          <w:rFonts w:hint="eastAsia" w:ascii="仿宋" w:hAnsi="仿宋" w:eastAsia="仿宋" w:cs="仿宋"/>
          <w:bCs/>
          <w:sz w:val="24"/>
        </w:rPr>
        <w:t>6.1 招标文件包括本招标文件及所有按6.2所述的招标答疑记录和6.3发出的补充通知</w:t>
      </w:r>
      <w:r>
        <w:rPr>
          <w:rFonts w:hint="eastAsia" w:ascii="仿宋" w:hAnsi="仿宋" w:eastAsia="仿宋" w:cs="仿宋"/>
          <w:sz w:val="24"/>
        </w:rPr>
        <w:t>组成。</w:t>
      </w:r>
    </w:p>
    <w:p>
      <w:pPr>
        <w:pStyle w:val="7"/>
        <w:numPr>
          <w:ilvl w:val="0"/>
          <w:numId w:val="0"/>
        </w:numPr>
        <w:tabs>
          <w:tab w:val="clear" w:pos="360"/>
        </w:tabs>
        <w:spacing w:line="440" w:lineRule="exact"/>
        <w:rPr>
          <w:rFonts w:ascii="仿宋" w:hAnsi="仿宋" w:eastAsia="仿宋" w:cs="仿宋"/>
          <w:sz w:val="24"/>
        </w:rPr>
      </w:pPr>
      <w:r>
        <w:rPr>
          <w:rFonts w:hint="eastAsia" w:ascii="仿宋" w:hAnsi="仿宋" w:eastAsia="仿宋" w:cs="仿宋"/>
          <w:sz w:val="24"/>
        </w:rPr>
        <w:t xml:space="preserve">6.2招标文件的澄清 </w:t>
      </w:r>
    </w:p>
    <w:p>
      <w:pPr>
        <w:pStyle w:val="7"/>
        <w:numPr>
          <w:ilvl w:val="0"/>
          <w:numId w:val="0"/>
        </w:numPr>
        <w:tabs>
          <w:tab w:val="clear" w:pos="360"/>
        </w:tabs>
        <w:spacing w:line="360" w:lineRule="auto"/>
        <w:ind w:firstLine="480" w:firstLineChars="200"/>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7"/>
        <w:numPr>
          <w:ilvl w:val="0"/>
          <w:numId w:val="0"/>
        </w:numPr>
        <w:tabs>
          <w:tab w:val="clear" w:pos="360"/>
        </w:tabs>
        <w:spacing w:line="360" w:lineRule="auto"/>
        <w:rPr>
          <w:rFonts w:ascii="仿宋" w:hAnsi="仿宋" w:eastAsia="仿宋" w:cs="仿宋"/>
          <w:sz w:val="24"/>
        </w:rPr>
      </w:pPr>
      <w:r>
        <w:rPr>
          <w:rFonts w:hint="eastAsia" w:ascii="仿宋" w:hAnsi="仿宋" w:eastAsia="仿宋" w:cs="仿宋"/>
          <w:sz w:val="24"/>
        </w:rPr>
        <w:t>6.3招标文件的修改</w:t>
      </w:r>
    </w:p>
    <w:p>
      <w:pPr>
        <w:pStyle w:val="7"/>
        <w:numPr>
          <w:ilvl w:val="0"/>
          <w:numId w:val="0"/>
        </w:numPr>
        <w:tabs>
          <w:tab w:val="clear" w:pos="360"/>
        </w:tabs>
        <w:spacing w:line="360" w:lineRule="auto"/>
        <w:rPr>
          <w:rFonts w:ascii="仿宋" w:hAnsi="仿宋" w:eastAsia="仿宋" w:cs="仿宋"/>
          <w:sz w:val="24"/>
        </w:rPr>
      </w:pPr>
      <w:r>
        <w:rPr>
          <w:rFonts w:hint="eastAsia" w:ascii="仿宋" w:hAnsi="仿宋" w:eastAsia="仿宋" w:cs="仿宋"/>
          <w:sz w:val="24"/>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其授权代表的签字加盖公章，逾期不确认的视同认可。</w:t>
      </w:r>
    </w:p>
    <w:p>
      <w:pPr>
        <w:snapToGrid w:val="0"/>
        <w:spacing w:line="360" w:lineRule="auto"/>
        <w:jc w:val="left"/>
        <w:rPr>
          <w:rFonts w:ascii="仿宋" w:hAnsi="仿宋" w:eastAsia="仿宋" w:cs="仿宋"/>
          <w:sz w:val="24"/>
        </w:rPr>
      </w:pPr>
      <w:r>
        <w:rPr>
          <w:rFonts w:hint="eastAsia" w:ascii="仿宋" w:hAnsi="仿宋" w:eastAsia="仿宋" w:cs="仿宋"/>
          <w:sz w:val="24"/>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800" w:lineRule="exact"/>
        <w:jc w:val="center"/>
        <w:rPr>
          <w:rFonts w:ascii="仿宋" w:hAnsi="仿宋" w:eastAsia="仿宋" w:cs="仿宋"/>
          <w:b/>
          <w:sz w:val="36"/>
          <w:szCs w:val="36"/>
        </w:rPr>
      </w:pPr>
      <w:r>
        <w:rPr>
          <w:rFonts w:hint="eastAsia" w:ascii="仿宋" w:hAnsi="仿宋" w:eastAsia="仿宋" w:cs="仿宋"/>
          <w:b/>
          <w:sz w:val="36"/>
          <w:szCs w:val="36"/>
        </w:rPr>
        <w:t>二、投标文件</w:t>
      </w:r>
    </w:p>
    <w:p>
      <w:pPr>
        <w:numPr>
          <w:ilvl w:val="0"/>
          <w:numId w:val="4"/>
        </w:numPr>
        <w:snapToGrid w:val="0"/>
        <w:spacing w:line="440" w:lineRule="exact"/>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440" w:lineRule="exact"/>
        <w:jc w:val="left"/>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投标人应仔细阅读招标文件中的所有内容，按照招标文件要求，详细编制投标文件，并保证投标文件的正确性和真实性。</w:t>
      </w:r>
    </w:p>
    <w:p>
      <w:pPr>
        <w:snapToGrid w:val="0"/>
        <w:spacing w:line="440" w:lineRule="exact"/>
        <w:jc w:val="left"/>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投标文件以及投标方与招标方就有关投标事宜的所有来往函电，均应以中文书写（技术术语除外）。</w:t>
      </w:r>
    </w:p>
    <w:p>
      <w:pPr>
        <w:snapToGrid w:val="0"/>
        <w:spacing w:line="440" w:lineRule="exact"/>
        <w:jc w:val="left"/>
        <w:rPr>
          <w:rFonts w:ascii="仿宋" w:hAnsi="仿宋" w:eastAsia="仿宋" w:cs="仿宋"/>
          <w:sz w:val="24"/>
        </w:rPr>
      </w:pPr>
      <w:r>
        <w:rPr>
          <w:rFonts w:ascii="仿宋" w:hAnsi="仿宋" w:eastAsia="仿宋" w:cs="仿宋"/>
          <w:sz w:val="24"/>
        </w:rPr>
        <w:t xml:space="preserve">1.3 </w:t>
      </w:r>
      <w:r>
        <w:rPr>
          <w:rFonts w:hint="eastAsia" w:ascii="仿宋" w:hAnsi="仿宋" w:eastAsia="仿宋" w:cs="仿宋"/>
          <w:sz w:val="24"/>
        </w:rPr>
        <w:t>投标计量单位，除招标文件中有特殊要求外，应采用中华人民共和国法定计量单位，货币单位：人民币元。</w:t>
      </w:r>
    </w:p>
    <w:p>
      <w:pPr>
        <w:snapToGrid w:val="0"/>
        <w:spacing w:line="440" w:lineRule="exact"/>
        <w:jc w:val="left"/>
        <w:rPr>
          <w:rFonts w:ascii="仿宋" w:hAnsi="仿宋" w:eastAsia="仿宋" w:cs="仿宋"/>
          <w:sz w:val="24"/>
        </w:rPr>
      </w:pPr>
      <w:r>
        <w:rPr>
          <w:rFonts w:ascii="仿宋" w:hAnsi="仿宋" w:eastAsia="仿宋" w:cs="仿宋"/>
          <w:sz w:val="24"/>
        </w:rPr>
        <w:t>1.4</w:t>
      </w:r>
      <w:r>
        <w:rPr>
          <w:rFonts w:hint="eastAsia" w:ascii="仿宋" w:hAnsi="仿宋" w:eastAsia="仿宋" w:cs="仿宋"/>
          <w:sz w:val="24"/>
        </w:rPr>
        <w:t>不按招标文件的要求提供的投标文件可能导致被拒绝。</w:t>
      </w:r>
    </w:p>
    <w:p>
      <w:pPr>
        <w:snapToGrid w:val="0"/>
        <w:spacing w:line="440" w:lineRule="exact"/>
        <w:jc w:val="left"/>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投标文件的组成</w:t>
      </w:r>
    </w:p>
    <w:p>
      <w:pPr>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投标文件由“商务文件资料”和“技术文件资料”二部分文件组成：</w:t>
      </w:r>
    </w:p>
    <w:p>
      <w:pPr>
        <w:spacing w:line="440" w:lineRule="exact"/>
        <w:jc w:val="left"/>
        <w:rPr>
          <w:rFonts w:hint="eastAsia" w:ascii="仿宋_GB2312" w:hAnsi="宋体" w:eastAsia="仿宋_GB2312"/>
          <w:sz w:val="24"/>
        </w:rPr>
      </w:pPr>
      <w:r>
        <w:rPr>
          <w:rFonts w:hint="eastAsia" w:ascii="仿宋_GB2312" w:hAnsi="宋体" w:eastAsia="仿宋_GB2312"/>
          <w:sz w:val="24"/>
        </w:rPr>
        <w:t>2.1 “商务文件资料”应至少包含以下内容（正本用原件）：</w:t>
      </w:r>
    </w:p>
    <w:p>
      <w:pPr>
        <w:tabs>
          <w:tab w:val="left" w:pos="3870"/>
          <w:tab w:val="left" w:pos="4085"/>
        </w:tabs>
        <w:snapToGrid w:val="0"/>
        <w:spacing w:line="440" w:lineRule="exact"/>
        <w:jc w:val="left"/>
        <w:rPr>
          <w:rFonts w:hint="eastAsia" w:ascii="仿宋_GB2312" w:hAnsi="宋体" w:eastAsia="仿宋_GB2312"/>
          <w:sz w:val="24"/>
        </w:rPr>
      </w:pPr>
      <w:r>
        <w:rPr>
          <w:rFonts w:hint="eastAsia" w:ascii="仿宋_GB2312" w:hAnsi="宋体" w:eastAsia="仿宋_GB2312"/>
          <w:sz w:val="24"/>
        </w:rPr>
        <w:t xml:space="preserve">2.1.1投标函（格式见第六部分附件）； </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2.1.2开标一览表（格式见第六部分附件）；</w:t>
      </w:r>
    </w:p>
    <w:p>
      <w:pPr>
        <w:pStyle w:val="15"/>
        <w:spacing w:line="440" w:lineRule="exact"/>
        <w:ind w:left="0" w:leftChars="0" w:firstLine="0" w:firstLineChars="0"/>
        <w:rPr>
          <w:rFonts w:hint="eastAsia" w:ascii="仿宋_GB2312" w:hAnsi="宋体" w:eastAsia="仿宋_GB2312"/>
          <w:b w:val="0"/>
          <w:sz w:val="24"/>
        </w:rPr>
      </w:pPr>
      <w:r>
        <w:rPr>
          <w:rFonts w:hint="eastAsia" w:ascii="仿宋_GB2312" w:hAnsi="宋体" w:eastAsia="仿宋_GB2312"/>
          <w:b w:val="0"/>
          <w:sz w:val="24"/>
        </w:rPr>
        <w:t>2.1.3投标报价明细表（如有/格式见第六部分附件）；</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2.1.4投标人需要说明的其他文件和说明（格式自拟）。</w:t>
      </w:r>
    </w:p>
    <w:p>
      <w:pPr>
        <w:tabs>
          <w:tab w:val="left" w:pos="3870"/>
          <w:tab w:val="left" w:pos="4085"/>
        </w:tabs>
        <w:snapToGrid w:val="0"/>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以上文件组成“商务文件资料”。投标人在“商务文件资料”中应对招标文件作实质性响应，该项内容将作为评标重要指标。</w:t>
      </w:r>
    </w:p>
    <w:p>
      <w:pPr>
        <w:pStyle w:val="13"/>
        <w:numPr>
          <w:ilvl w:val="0"/>
          <w:numId w:val="0"/>
        </w:numPr>
        <w:tabs>
          <w:tab w:val="left" w:pos="482"/>
          <w:tab w:val="left" w:pos="1854"/>
          <w:tab w:val="clear" w:pos="1200"/>
        </w:tabs>
        <w:spacing w:after="0" w:afterLines="0" w:line="440" w:lineRule="exact"/>
        <w:rPr>
          <w:rFonts w:hint="eastAsia" w:ascii="仿宋_GB2312" w:hAnsi="宋体" w:eastAsia="仿宋_GB2312"/>
        </w:rPr>
      </w:pPr>
      <w:r>
        <w:rPr>
          <w:rFonts w:hint="eastAsia" w:ascii="仿宋_GB2312" w:hAnsi="宋体" w:eastAsia="仿宋_GB2312"/>
        </w:rPr>
        <w:t>2.2 “技术文件资料”至少应包括以下内容（正本用原件）：</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2.2.1法定代表人授权委托书(个体工商户不需要提供，但经营者必须本人参加开标会，格式见第六部分附件)；</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2.2.2授权代表社保证明（格式见第六部分附件）；</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2.2.3法定代表人身份证明书（格式见第六部分附件）；</w:t>
      </w:r>
    </w:p>
    <w:p>
      <w:pPr>
        <w:snapToGrid w:val="0"/>
        <w:spacing w:line="440" w:lineRule="exact"/>
        <w:jc w:val="left"/>
        <w:rPr>
          <w:rFonts w:hint="eastAsia" w:ascii="仿宋_GB2312" w:hAnsi="宋体" w:eastAsia="仿宋_GB2312"/>
          <w:sz w:val="24"/>
        </w:rPr>
      </w:pPr>
      <w:r>
        <w:rPr>
          <w:rFonts w:hint="eastAsia" w:ascii="仿宋_GB2312" w:hAnsi="宋体" w:eastAsia="仿宋_GB2312"/>
          <w:sz w:val="24"/>
        </w:rPr>
        <w:t>2.2.4</w:t>
      </w:r>
      <w:r>
        <w:rPr>
          <w:rFonts w:hint="eastAsia" w:ascii="仿宋" w:hAnsi="仿宋" w:eastAsia="仿宋" w:cs="仿宋"/>
          <w:sz w:val="24"/>
          <w:szCs w:val="24"/>
        </w:rPr>
        <w:t>企业法人营业执照副本复印件或事业单位法人证书副本复印件（加盖单位公章）；</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2.2.5投标详细配置及技术偏离表（包含但不仅限：品牌，型号，规格，数量，到货期等所有详细信息）（格式见第六部分附件</w:t>
      </w:r>
      <w:r>
        <w:rPr>
          <w:rFonts w:hint="eastAsia" w:ascii="仿宋" w:hAnsi="仿宋" w:eastAsia="仿宋" w:cs="仿宋"/>
          <w:kern w:val="2"/>
          <w:sz w:val="24"/>
          <w:szCs w:val="24"/>
          <w:lang w:val="en-US" w:eastAsia="zh-CN"/>
        </w:rPr>
        <w:t>7</w:t>
      </w:r>
      <w:r>
        <w:rPr>
          <w:rFonts w:hint="eastAsia" w:ascii="仿宋" w:hAnsi="仿宋" w:eastAsia="仿宋" w:cs="仿宋"/>
          <w:kern w:val="2"/>
          <w:sz w:val="24"/>
          <w:szCs w:val="24"/>
        </w:rPr>
        <w:t>）；</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2.2.6技术服务、售后服务的内容和措施、技术培训，距采购人最近的服务网点的详细介绍，包括资质资格、技术力量、工作业绩、服务内容及承诺；</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2.2.7优惠条件：投标人承诺给予采购人的各种优惠条件，包括产品价格、运输、保险、安装调试、付款条件、技术服务、售后服务等方面的优惠；当优惠条件涉及“报价单”中的各项费用时，必须与投标价格相统一；（如有）</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bCs/>
          <w:kern w:val="2"/>
          <w:sz w:val="24"/>
          <w:szCs w:val="24"/>
        </w:rPr>
        <w:t>2.2.8</w:t>
      </w:r>
      <w:r>
        <w:rPr>
          <w:rFonts w:hint="eastAsia" w:ascii="仿宋" w:hAnsi="仿宋" w:eastAsia="仿宋" w:cs="仿宋"/>
          <w:kern w:val="2"/>
          <w:sz w:val="24"/>
          <w:szCs w:val="24"/>
        </w:rPr>
        <w:t>投标产品的图文资料（如有）；</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2.2.9提供相关标段成功案例。应有需方名称及联系电话，提供最终用户合同复印件（加盖单位公章，开标时携带原件备查作为确认依据）（如有/格式自拟）；</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2.2.10投标承诺书(格式见第六部分附件7)；</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2.2.11招标文件评审办法中涉及的需提供的资料、材料。</w:t>
      </w:r>
      <w:r>
        <w:rPr>
          <w:rFonts w:hint="eastAsia" w:ascii="仿宋" w:hAnsi="仿宋" w:eastAsia="仿宋" w:cs="仿宋"/>
          <w:kern w:val="2"/>
          <w:sz w:val="24"/>
          <w:szCs w:val="24"/>
          <w:u w:val="wave"/>
        </w:rPr>
        <w:t xml:space="preserve"> (请各投标单位按评分细则技术部份制作。重要！)</w:t>
      </w:r>
      <w:r>
        <w:rPr>
          <w:rFonts w:hint="eastAsia" w:ascii="仿宋" w:hAnsi="仿宋" w:eastAsia="仿宋" w:cs="仿宋"/>
          <w:kern w:val="2"/>
          <w:sz w:val="24"/>
          <w:szCs w:val="24"/>
        </w:rPr>
        <w:t>；</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2.2.12投标人情况介绍；</w:t>
      </w:r>
    </w:p>
    <w:p>
      <w:pPr>
        <w:adjustRightInd w:val="0"/>
        <w:spacing w:line="440" w:lineRule="exact"/>
        <w:jc w:val="left"/>
        <w:rPr>
          <w:rFonts w:hint="eastAsia" w:ascii="仿宋" w:hAnsi="仿宋" w:eastAsia="仿宋" w:cs="仿宋"/>
          <w:kern w:val="2"/>
          <w:sz w:val="24"/>
          <w:szCs w:val="24"/>
        </w:rPr>
      </w:pPr>
      <w:r>
        <w:rPr>
          <w:rFonts w:hint="eastAsia" w:ascii="仿宋" w:hAnsi="仿宋" w:eastAsia="仿宋" w:cs="仿宋"/>
          <w:kern w:val="2"/>
          <w:sz w:val="24"/>
          <w:szCs w:val="24"/>
        </w:rPr>
        <w:t>2.2.13有关产品代理资格证明文件（如有，复印件）；</w:t>
      </w:r>
    </w:p>
    <w:p>
      <w:pPr>
        <w:adjustRightInd w:val="0"/>
        <w:spacing w:line="440" w:lineRule="exact"/>
        <w:jc w:val="left"/>
        <w:rPr>
          <w:rFonts w:ascii="仿宋" w:hAnsi="仿宋" w:eastAsia="仿宋"/>
          <w:kern w:val="2"/>
          <w:sz w:val="24"/>
          <w:szCs w:val="24"/>
        </w:rPr>
      </w:pPr>
      <w:r>
        <w:rPr>
          <w:rFonts w:ascii="仿宋" w:hAnsi="仿宋" w:eastAsia="仿宋" w:cs="仿宋"/>
          <w:kern w:val="2"/>
          <w:sz w:val="24"/>
          <w:szCs w:val="24"/>
        </w:rPr>
        <w:t>2.2.1</w:t>
      </w:r>
      <w:r>
        <w:rPr>
          <w:rFonts w:hint="eastAsia" w:ascii="仿宋" w:hAnsi="仿宋" w:eastAsia="仿宋" w:cs="仿宋"/>
          <w:kern w:val="2"/>
          <w:sz w:val="24"/>
          <w:szCs w:val="24"/>
        </w:rPr>
        <w:t>4投标人需要说明的其他文件和说明（格式自拟）。</w:t>
      </w:r>
    </w:p>
    <w:p>
      <w:pPr>
        <w:tabs>
          <w:tab w:val="left" w:pos="3870"/>
          <w:tab w:val="left" w:pos="4085"/>
        </w:tabs>
        <w:snapToGrid w:val="0"/>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以上文件组成“技术文件资料”。投标人在“技术文件资料”中应对招标文件作实质性响应，该项内容将作为评标重要指标。</w:t>
      </w:r>
    </w:p>
    <w:p>
      <w:pPr>
        <w:tabs>
          <w:tab w:val="left" w:pos="3870"/>
          <w:tab w:val="left" w:pos="4085"/>
        </w:tabs>
        <w:snapToGrid w:val="0"/>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投标人不按招标文件的要求提供的投标文件，将视为没有实质性响应，可能导致该投标文件被拒绝，其风险应由投标人自行承担。</w:t>
      </w:r>
    </w:p>
    <w:p>
      <w:pPr>
        <w:tabs>
          <w:tab w:val="left" w:pos="3870"/>
        </w:tabs>
        <w:snapToGrid w:val="0"/>
        <w:spacing w:line="440" w:lineRule="exact"/>
        <w:jc w:val="left"/>
        <w:rPr>
          <w:rFonts w:ascii="仿宋" w:hAnsi="仿宋" w:eastAsia="仿宋" w:cs="仿宋"/>
          <w:b/>
          <w:sz w:val="24"/>
        </w:rPr>
      </w:pPr>
      <w:r>
        <w:rPr>
          <w:rFonts w:hint="eastAsia" w:ascii="仿宋" w:hAnsi="仿宋" w:eastAsia="仿宋" w:cs="仿宋"/>
          <w:b/>
          <w:sz w:val="24"/>
        </w:rPr>
        <w:t>注：复印件应加盖投标人公章</w:t>
      </w:r>
    </w:p>
    <w:p>
      <w:pPr>
        <w:spacing w:line="440" w:lineRule="exact"/>
        <w:jc w:val="left"/>
        <w:rPr>
          <w:rFonts w:ascii="仿宋" w:hAnsi="仿宋" w:eastAsia="仿宋" w:cs="仿宋"/>
          <w:b/>
          <w:sz w:val="24"/>
        </w:rPr>
      </w:pPr>
      <w:r>
        <w:rPr>
          <w:rFonts w:ascii="仿宋" w:hAnsi="仿宋" w:eastAsia="仿宋" w:cs="仿宋"/>
          <w:b/>
          <w:sz w:val="24"/>
        </w:rPr>
        <w:t xml:space="preserve">3. </w:t>
      </w:r>
      <w:r>
        <w:rPr>
          <w:rFonts w:hint="eastAsia" w:ascii="仿宋" w:hAnsi="仿宋" w:eastAsia="仿宋" w:cs="仿宋"/>
          <w:b/>
          <w:sz w:val="24"/>
        </w:rPr>
        <w:t>投标报价</w:t>
      </w:r>
    </w:p>
    <w:p>
      <w:pPr>
        <w:pStyle w:val="14"/>
        <w:spacing w:line="440" w:lineRule="exact"/>
        <w:jc w:val="left"/>
        <w:rPr>
          <w:rFonts w:ascii="仿宋" w:hAnsi="仿宋" w:eastAsia="仿宋" w:cs="仿宋"/>
          <w:color w:val="000000"/>
          <w:sz w:val="24"/>
        </w:rPr>
      </w:pPr>
      <w:r>
        <w:rPr>
          <w:rFonts w:hint="eastAsia" w:ascii="仿宋" w:hAnsi="仿宋" w:eastAsia="仿宋" w:cs="仿宋"/>
          <w:color w:val="000000"/>
          <w:sz w:val="24"/>
        </w:rPr>
        <w:t>3.1投标人应按招标文件中《开标一览表》、《投标报价明细表》等附表要求填写。</w:t>
      </w:r>
    </w:p>
    <w:p>
      <w:pPr>
        <w:pStyle w:val="14"/>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3.2</w:t>
      </w:r>
      <w:r>
        <w:rPr>
          <w:rFonts w:hint="eastAsia" w:ascii="仿宋" w:hAnsi="仿宋" w:eastAsia="仿宋" w:cs="仿宋"/>
          <w:sz w:val="24"/>
          <w:szCs w:val="24"/>
        </w:rPr>
        <w:t>报价为购买服务需缴纳的所有税费及其他包括知识产权在内的一切相关费用。</w:t>
      </w:r>
    </w:p>
    <w:p>
      <w:pPr>
        <w:pStyle w:val="14"/>
        <w:spacing w:line="440" w:lineRule="exact"/>
        <w:jc w:val="left"/>
        <w:rPr>
          <w:rFonts w:ascii="仿宋_GB2312" w:hAnsi="宋体" w:eastAsia="仿宋_GB2312"/>
          <w:color w:val="000000"/>
          <w:sz w:val="24"/>
          <w:szCs w:val="24"/>
        </w:rPr>
      </w:pPr>
      <w:r>
        <w:rPr>
          <w:rFonts w:hint="eastAsia" w:ascii="仿宋" w:hAnsi="仿宋" w:eastAsia="仿宋" w:cs="仿宋"/>
          <w:color w:val="000000"/>
          <w:sz w:val="24"/>
          <w:szCs w:val="24"/>
        </w:rPr>
        <w:t>3.3招标文件未列明，而投标人认为必需的费用也需列入报价</w:t>
      </w:r>
      <w:r>
        <w:rPr>
          <w:rFonts w:hint="eastAsia" w:ascii="仿宋_GB2312" w:hAnsi="宋体" w:eastAsia="仿宋_GB2312"/>
          <w:color w:val="000000"/>
          <w:sz w:val="24"/>
          <w:szCs w:val="24"/>
        </w:rPr>
        <w:t>。</w:t>
      </w:r>
    </w:p>
    <w:p>
      <w:pPr>
        <w:tabs>
          <w:tab w:val="left" w:pos="525"/>
        </w:tabs>
        <w:spacing w:line="440" w:lineRule="exact"/>
        <w:jc w:val="left"/>
        <w:rPr>
          <w:rFonts w:ascii="仿宋" w:hAnsi="仿宋" w:eastAsia="仿宋" w:cs="仿宋"/>
          <w:sz w:val="24"/>
        </w:rPr>
      </w:pPr>
      <w:r>
        <w:rPr>
          <w:rFonts w:ascii="仿宋_GB2312" w:hAnsi="宋体" w:eastAsia="仿宋_GB2312"/>
          <w:color w:val="000000"/>
          <w:sz w:val="24"/>
        </w:rPr>
        <w:t>3.4</w:t>
      </w:r>
      <w:r>
        <w:rPr>
          <w:rFonts w:hint="eastAsia" w:ascii="仿宋_GB2312" w:hAnsi="宋体" w:eastAsia="仿宋_GB2312"/>
          <w:b/>
          <w:i/>
          <w:color w:val="000000"/>
          <w:sz w:val="24"/>
        </w:rPr>
        <w:t>投标报价只允许有一个报价，有选择的报价将不予接受（除指定外）。</w:t>
      </w:r>
    </w:p>
    <w:p>
      <w:pPr>
        <w:snapToGrid w:val="0"/>
        <w:spacing w:line="440" w:lineRule="exact"/>
        <w:jc w:val="left"/>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投标保证金</w:t>
      </w:r>
    </w:p>
    <w:p>
      <w:pPr>
        <w:snapToGrid w:val="0"/>
        <w:spacing w:line="440" w:lineRule="exact"/>
        <w:jc w:val="left"/>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投标人须在报名时提供投标须知前附表中列明的投标保证金。否则，其投标视作无效标处理。</w:t>
      </w:r>
    </w:p>
    <w:p>
      <w:pPr>
        <w:snapToGrid w:val="0"/>
        <w:spacing w:line="440" w:lineRule="exact"/>
        <w:jc w:val="left"/>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保证金形式：现金缴纳。</w:t>
      </w:r>
    </w:p>
    <w:p>
      <w:pPr>
        <w:snapToGrid w:val="0"/>
        <w:spacing w:line="440" w:lineRule="exact"/>
        <w:jc w:val="left"/>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未中标人，其保证金在中标通知书发出后五个工作日内凭单位出具的企业收款收据在耀华建设管理有限公司无息退还。</w:t>
      </w:r>
    </w:p>
    <w:p>
      <w:pPr>
        <w:snapToGrid w:val="0"/>
        <w:spacing w:line="440" w:lineRule="exact"/>
        <w:jc w:val="left"/>
        <w:rPr>
          <w:rFonts w:ascii="仿宋" w:hAnsi="仿宋" w:eastAsia="仿宋" w:cs="仿宋"/>
          <w:sz w:val="24"/>
        </w:rPr>
      </w:pPr>
      <w:r>
        <w:rPr>
          <w:rFonts w:ascii="仿宋" w:hAnsi="仿宋" w:eastAsia="仿宋" w:cs="仿宋"/>
          <w:sz w:val="24"/>
        </w:rPr>
        <w:t>4.4</w:t>
      </w:r>
      <w:r>
        <w:rPr>
          <w:rFonts w:hint="eastAsia" w:ascii="仿宋" w:hAnsi="仿宋" w:eastAsia="仿宋" w:cs="仿宋"/>
          <w:sz w:val="24"/>
        </w:rPr>
        <w:t>中标人将合同复印件到耀华建设管理有限公司备案后，中标人的投标保证金凭单位出具的企业收款收据在耀华建设管理有限公司无息退还。</w:t>
      </w:r>
    </w:p>
    <w:p>
      <w:pPr>
        <w:snapToGrid w:val="0"/>
        <w:spacing w:line="440" w:lineRule="exact"/>
        <w:jc w:val="left"/>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保证金不计息。保证金退还以现金方式支付。</w:t>
      </w:r>
    </w:p>
    <w:p>
      <w:pPr>
        <w:snapToGrid w:val="0"/>
        <w:spacing w:line="440" w:lineRule="exact"/>
        <w:jc w:val="left"/>
        <w:rPr>
          <w:rFonts w:ascii="仿宋" w:hAnsi="仿宋" w:eastAsia="仿宋" w:cs="仿宋"/>
          <w:sz w:val="24"/>
        </w:rPr>
      </w:pPr>
      <w:r>
        <w:rPr>
          <w:rFonts w:ascii="仿宋" w:hAnsi="仿宋" w:eastAsia="仿宋" w:cs="仿宋"/>
          <w:sz w:val="24"/>
        </w:rPr>
        <w:t>4.6</w:t>
      </w:r>
      <w:r>
        <w:rPr>
          <w:rFonts w:hint="eastAsia" w:ascii="仿宋" w:hAnsi="仿宋" w:eastAsia="仿宋" w:cs="仿宋"/>
          <w:sz w:val="24"/>
        </w:rPr>
        <w:t>出现下列任何一种情况，投标保证金将被没收：</w:t>
      </w:r>
    </w:p>
    <w:p>
      <w:pPr>
        <w:snapToGrid w:val="0"/>
        <w:spacing w:line="440" w:lineRule="exact"/>
        <w:jc w:val="left"/>
        <w:rPr>
          <w:rFonts w:ascii="仿宋" w:hAnsi="仿宋" w:eastAsia="仿宋" w:cs="仿宋"/>
          <w:sz w:val="24"/>
        </w:rPr>
      </w:pPr>
      <w:r>
        <w:rPr>
          <w:rFonts w:ascii="仿宋" w:hAnsi="仿宋" w:eastAsia="仿宋" w:cs="仿宋"/>
          <w:sz w:val="24"/>
        </w:rPr>
        <w:t>4.6.1</w:t>
      </w:r>
      <w:r>
        <w:rPr>
          <w:rFonts w:hint="eastAsia" w:ascii="仿宋" w:hAnsi="仿宋" w:eastAsia="仿宋" w:cs="仿宋"/>
          <w:sz w:val="24"/>
        </w:rPr>
        <w:t>报名后无故不参加投标的。</w:t>
      </w:r>
    </w:p>
    <w:p>
      <w:pPr>
        <w:snapToGrid w:val="0"/>
        <w:spacing w:line="440" w:lineRule="exact"/>
        <w:jc w:val="left"/>
        <w:rPr>
          <w:rFonts w:ascii="仿宋" w:hAnsi="仿宋" w:eastAsia="仿宋" w:cs="仿宋"/>
          <w:sz w:val="24"/>
        </w:rPr>
      </w:pPr>
      <w:r>
        <w:rPr>
          <w:rFonts w:ascii="仿宋" w:hAnsi="仿宋" w:eastAsia="仿宋" w:cs="仿宋"/>
          <w:sz w:val="24"/>
        </w:rPr>
        <w:t>4.6.2</w:t>
      </w:r>
      <w:r>
        <w:rPr>
          <w:rFonts w:hint="eastAsia" w:ascii="仿宋" w:hAnsi="仿宋" w:eastAsia="仿宋" w:cs="仿宋"/>
          <w:sz w:val="24"/>
        </w:rPr>
        <w:t>投标人在投标有效期内撤回投标文件的。</w:t>
      </w:r>
    </w:p>
    <w:p>
      <w:pPr>
        <w:snapToGrid w:val="0"/>
        <w:spacing w:line="440" w:lineRule="exact"/>
        <w:jc w:val="left"/>
        <w:rPr>
          <w:rFonts w:ascii="仿宋" w:hAnsi="仿宋" w:eastAsia="仿宋" w:cs="仿宋"/>
          <w:sz w:val="24"/>
        </w:rPr>
      </w:pPr>
      <w:r>
        <w:rPr>
          <w:rFonts w:ascii="仿宋" w:hAnsi="仿宋" w:eastAsia="仿宋" w:cs="仿宋"/>
          <w:sz w:val="24"/>
        </w:rPr>
        <w:t>4.6.3</w:t>
      </w:r>
      <w:r>
        <w:rPr>
          <w:rFonts w:hint="eastAsia" w:ascii="仿宋" w:hAnsi="仿宋" w:eastAsia="仿宋" w:cs="仿宋"/>
          <w:sz w:val="24"/>
        </w:rPr>
        <w:t>中标人未按规定的时间、地点与采购人签订合同。</w:t>
      </w:r>
    </w:p>
    <w:p>
      <w:pPr>
        <w:snapToGrid w:val="0"/>
        <w:spacing w:line="440" w:lineRule="exact"/>
        <w:jc w:val="left"/>
        <w:rPr>
          <w:rFonts w:ascii="仿宋" w:hAnsi="仿宋" w:eastAsia="仿宋" w:cs="仿宋"/>
          <w:sz w:val="24"/>
        </w:rPr>
      </w:pPr>
      <w:r>
        <w:rPr>
          <w:rFonts w:ascii="仿宋" w:hAnsi="仿宋" w:eastAsia="仿宋" w:cs="仿宋"/>
          <w:sz w:val="24"/>
        </w:rPr>
        <w:t>4.6.4</w:t>
      </w:r>
      <w:r>
        <w:rPr>
          <w:rFonts w:hint="eastAsia" w:ascii="仿宋" w:hAnsi="仿宋" w:eastAsia="仿宋" w:cs="仿宋"/>
          <w:sz w:val="24"/>
        </w:rPr>
        <w:t>修改或拒绝接受已经确定的条款。</w:t>
      </w:r>
    </w:p>
    <w:p>
      <w:pPr>
        <w:pStyle w:val="7"/>
        <w:numPr>
          <w:ilvl w:val="0"/>
          <w:numId w:val="0"/>
        </w:numPr>
        <w:spacing w:line="360" w:lineRule="auto"/>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投标文件的有效期</w:t>
      </w:r>
    </w:p>
    <w:p>
      <w:pPr>
        <w:pStyle w:val="7"/>
        <w:numPr>
          <w:ilvl w:val="0"/>
          <w:numId w:val="0"/>
        </w:numPr>
        <w:tabs>
          <w:tab w:val="left" w:pos="454"/>
        </w:tabs>
        <w:adjustRightInd/>
        <w:spacing w:line="360" w:lineRule="auto"/>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天投标书应保持有效。如采购人认为必要，可延长至总计最长不超过</w:t>
      </w:r>
      <w:r>
        <w:rPr>
          <w:rFonts w:ascii="仿宋" w:hAnsi="仿宋" w:eastAsia="仿宋" w:cs="仿宋"/>
          <w:sz w:val="24"/>
        </w:rPr>
        <w:t>60</w:t>
      </w:r>
      <w:r>
        <w:rPr>
          <w:rFonts w:hint="eastAsia" w:ascii="仿宋" w:hAnsi="仿宋" w:eastAsia="仿宋" w:cs="仿宋"/>
          <w:sz w:val="24"/>
        </w:rPr>
        <w:t>天。有效期短于这个规定期限的投标将被拒绝。</w:t>
      </w:r>
    </w:p>
    <w:p>
      <w:pPr>
        <w:pStyle w:val="7"/>
        <w:numPr>
          <w:ilvl w:val="0"/>
          <w:numId w:val="0"/>
        </w:numPr>
        <w:tabs>
          <w:tab w:val="left" w:pos="454"/>
        </w:tabs>
        <w:adjustRightInd/>
        <w:spacing w:line="360" w:lineRule="auto"/>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在特殊情况下，招标人可与投标人协商延长投标书的有效期，这种要求和答复均以书面形式进行。</w:t>
      </w:r>
    </w:p>
    <w:p>
      <w:pPr>
        <w:pStyle w:val="7"/>
        <w:numPr>
          <w:ilvl w:val="0"/>
          <w:numId w:val="0"/>
        </w:numPr>
        <w:tabs>
          <w:tab w:val="left" w:pos="454"/>
        </w:tabs>
        <w:adjustRightInd/>
        <w:spacing w:line="360" w:lineRule="auto"/>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投标人可拒绝接受延期要求而不会导致投标保证金被没收。同意延长有效期的投标人不能修改投标文件。</w:t>
      </w:r>
    </w:p>
    <w:p>
      <w:pPr>
        <w:adjustRightInd/>
        <w:snapToGrid w:val="0"/>
        <w:spacing w:line="360" w:lineRule="auto"/>
        <w:jc w:val="left"/>
        <w:rPr>
          <w:rFonts w:ascii="仿宋" w:hAnsi="仿宋" w:eastAsia="仿宋" w:cs="仿宋"/>
          <w:b/>
          <w:sz w:val="24"/>
        </w:rPr>
      </w:pPr>
      <w:r>
        <w:rPr>
          <w:rFonts w:ascii="仿宋" w:hAnsi="仿宋" w:eastAsia="仿宋" w:cs="仿宋"/>
          <w:b/>
          <w:sz w:val="24"/>
        </w:rPr>
        <w:t>6.</w:t>
      </w:r>
      <w:r>
        <w:rPr>
          <w:rFonts w:hint="eastAsia" w:ascii="仿宋" w:hAnsi="仿宋" w:eastAsia="仿宋" w:cs="仿宋"/>
          <w:b/>
          <w:sz w:val="24"/>
        </w:rPr>
        <w:t>投标文件的份数和规定</w:t>
      </w:r>
    </w:p>
    <w:p>
      <w:pPr>
        <w:adjustRightInd/>
        <w:snapToGrid w:val="0"/>
        <w:spacing w:line="360" w:lineRule="auto"/>
        <w:jc w:val="left"/>
        <w:rPr>
          <w:rFonts w:ascii="仿宋" w:hAnsi="仿宋" w:eastAsia="仿宋" w:cs="仿宋"/>
          <w:color w:val="000000"/>
          <w:sz w:val="24"/>
        </w:rPr>
      </w:pPr>
      <w:r>
        <w:rPr>
          <w:rFonts w:ascii="仿宋" w:hAnsi="仿宋" w:eastAsia="仿宋" w:cs="仿宋"/>
          <w:sz w:val="24"/>
        </w:rPr>
        <w:t>6.1</w:t>
      </w:r>
      <w:r>
        <w:rPr>
          <w:rFonts w:hint="eastAsia" w:ascii="仿宋" w:hAnsi="仿宋" w:eastAsia="仿宋" w:cs="仿宋"/>
          <w:sz w:val="24"/>
        </w:rPr>
        <w:t>投标文件的正本需打印或用不褪色的墨水填写，不允许行间插字</w:t>
      </w:r>
      <w:r>
        <w:rPr>
          <w:rFonts w:hint="eastAsia" w:ascii="仿宋" w:hAnsi="仿宋" w:eastAsia="仿宋" w:cs="仿宋"/>
          <w:color w:val="000000"/>
          <w:sz w:val="24"/>
        </w:rPr>
        <w:t>，并注明“正本”字样，投标文件正本除本招标须知中规定的可提供复印件外均须提供原件。副本为正本的复印件。</w:t>
      </w:r>
    </w:p>
    <w:p>
      <w:pPr>
        <w:pStyle w:val="14"/>
        <w:adjustRightInd/>
        <w:spacing w:line="360" w:lineRule="auto"/>
        <w:jc w:val="left"/>
        <w:rPr>
          <w:rFonts w:ascii="仿宋" w:hAnsi="仿宋" w:eastAsia="仿宋" w:cs="仿宋"/>
          <w:color w:val="000000"/>
          <w:sz w:val="24"/>
          <w:szCs w:val="24"/>
        </w:rPr>
      </w:pPr>
      <w:r>
        <w:rPr>
          <w:rFonts w:ascii="仿宋" w:hAnsi="仿宋" w:eastAsia="仿宋" w:cs="仿宋"/>
          <w:color w:val="000000"/>
          <w:sz w:val="24"/>
          <w:szCs w:val="24"/>
        </w:rPr>
        <w:t>6.2</w:t>
      </w:r>
      <w:r>
        <w:rPr>
          <w:rFonts w:hint="eastAsia" w:ascii="仿宋" w:hAnsi="仿宋" w:eastAsia="仿宋" w:cs="仿宋"/>
          <w:color w:val="000000"/>
          <w:sz w:val="24"/>
          <w:szCs w:val="24"/>
        </w:rPr>
        <w:t>投标文件由“技术文件资料”和“商务文件资料”两部分文件组成，应按统一格式填写，装订成册。并在封面处明确注明“技术文件资料”或“商务文件资料”。</w:t>
      </w:r>
    </w:p>
    <w:p>
      <w:pPr>
        <w:pStyle w:val="14"/>
        <w:adjustRightInd/>
        <w:spacing w:line="360" w:lineRule="auto"/>
        <w:jc w:val="left"/>
        <w:rPr>
          <w:rFonts w:ascii="仿宋" w:hAnsi="仿宋" w:eastAsia="仿宋" w:cs="仿宋"/>
          <w:sz w:val="24"/>
          <w:szCs w:val="24"/>
        </w:rPr>
      </w:pPr>
      <w:r>
        <w:rPr>
          <w:rFonts w:ascii="仿宋" w:hAnsi="仿宋" w:eastAsia="仿宋" w:cs="仿宋"/>
          <w:sz w:val="24"/>
          <w:szCs w:val="24"/>
        </w:rPr>
        <w:t>6.3</w:t>
      </w:r>
      <w:r>
        <w:rPr>
          <w:rFonts w:hint="eastAsia" w:ascii="仿宋" w:hAnsi="仿宋" w:eastAsia="仿宋" w:cs="仿宋"/>
          <w:sz w:val="24"/>
          <w:szCs w:val="24"/>
        </w:rPr>
        <w:t>投标文件一式</w:t>
      </w:r>
      <w:r>
        <w:rPr>
          <w:rFonts w:hint="eastAsia" w:ascii="仿宋" w:hAnsi="仿宋" w:eastAsia="仿宋" w:cs="仿宋"/>
          <w:sz w:val="24"/>
          <w:szCs w:val="24"/>
          <w:lang w:eastAsia="zh-CN"/>
        </w:rPr>
        <w:t>五份</w:t>
      </w:r>
      <w:r>
        <w:rPr>
          <w:rFonts w:hint="eastAsia" w:ascii="仿宋" w:hAnsi="仿宋" w:eastAsia="仿宋" w:cs="仿宋"/>
          <w:sz w:val="24"/>
          <w:szCs w:val="24"/>
        </w:rPr>
        <w:t>，其中正本一份，副本</w:t>
      </w:r>
      <w:r>
        <w:rPr>
          <w:rFonts w:hint="eastAsia" w:ascii="仿宋" w:hAnsi="仿宋" w:eastAsia="仿宋" w:cs="仿宋"/>
          <w:sz w:val="24"/>
          <w:szCs w:val="24"/>
          <w:lang w:val="en-US" w:eastAsia="zh-CN"/>
        </w:rPr>
        <w:t>四</w:t>
      </w:r>
      <w:r>
        <w:rPr>
          <w:rFonts w:hint="eastAsia" w:ascii="仿宋" w:hAnsi="仿宋" w:eastAsia="仿宋" w:cs="仿宋"/>
          <w:sz w:val="24"/>
          <w:szCs w:val="24"/>
        </w:rPr>
        <w:t>份。</w:t>
      </w:r>
    </w:p>
    <w:p>
      <w:pPr>
        <w:pStyle w:val="14"/>
        <w:adjustRightInd/>
        <w:spacing w:line="360" w:lineRule="auto"/>
        <w:jc w:val="left"/>
        <w:rPr>
          <w:rFonts w:ascii="仿宋" w:hAnsi="仿宋" w:eastAsia="仿宋" w:cs="仿宋"/>
          <w:sz w:val="24"/>
          <w:szCs w:val="24"/>
        </w:rPr>
      </w:pPr>
      <w:r>
        <w:rPr>
          <w:rFonts w:ascii="仿宋" w:hAnsi="仿宋" w:eastAsia="仿宋" w:cs="仿宋"/>
          <w:sz w:val="24"/>
          <w:szCs w:val="24"/>
        </w:rPr>
        <w:t>6.4</w:t>
      </w:r>
      <w:r>
        <w:rPr>
          <w:rFonts w:hint="eastAsia" w:ascii="仿宋" w:hAnsi="仿宋" w:eastAsia="仿宋" w:cs="仿宋"/>
          <w:sz w:val="24"/>
          <w:szCs w:val="24"/>
        </w:rPr>
        <w:t>投标文件须由投标人在规定位置盖章并由法定代表人或其授权代表签署，投标人应写全称。</w:t>
      </w:r>
      <w:r>
        <w:rPr>
          <w:rFonts w:ascii="仿宋" w:hAnsi="仿宋" w:eastAsia="仿宋" w:cs="仿宋"/>
          <w:sz w:val="24"/>
          <w:szCs w:val="24"/>
        </w:rPr>
        <w:t xml:space="preserve"> </w:t>
      </w:r>
    </w:p>
    <w:p>
      <w:pPr>
        <w:pStyle w:val="14"/>
        <w:adjustRightInd/>
        <w:spacing w:line="360" w:lineRule="auto"/>
        <w:jc w:val="left"/>
        <w:rPr>
          <w:rFonts w:ascii="仿宋" w:hAnsi="仿宋" w:eastAsia="仿宋" w:cs="仿宋"/>
          <w:sz w:val="24"/>
          <w:szCs w:val="24"/>
        </w:rPr>
      </w:pPr>
      <w:r>
        <w:rPr>
          <w:rFonts w:ascii="仿宋" w:hAnsi="仿宋" w:eastAsia="仿宋" w:cs="仿宋"/>
          <w:sz w:val="24"/>
          <w:szCs w:val="24"/>
        </w:rPr>
        <w:t>6.5</w:t>
      </w:r>
      <w:r>
        <w:rPr>
          <w:rFonts w:hint="eastAsia" w:ascii="仿宋" w:hAnsi="仿宋" w:eastAsia="仿宋" w:cs="仿宋"/>
          <w:sz w:val="24"/>
          <w:szCs w:val="24"/>
        </w:rPr>
        <w:t>投标文件不得涂改，若有修改错漏处，须加盖单位公章或者法定代表人或其授权代表签字或盖章。</w:t>
      </w:r>
    </w:p>
    <w:p>
      <w:pPr>
        <w:pStyle w:val="14"/>
        <w:adjustRightInd/>
        <w:spacing w:line="360" w:lineRule="auto"/>
        <w:jc w:val="left"/>
        <w:rPr>
          <w:rFonts w:ascii="仿宋" w:hAnsi="仿宋" w:eastAsia="仿宋" w:cs="仿宋"/>
          <w:sz w:val="24"/>
          <w:szCs w:val="24"/>
        </w:rPr>
      </w:pPr>
      <w:r>
        <w:rPr>
          <w:rFonts w:ascii="仿宋" w:hAnsi="仿宋" w:eastAsia="仿宋" w:cs="仿宋"/>
          <w:sz w:val="24"/>
          <w:szCs w:val="24"/>
        </w:rPr>
        <w:t>6.6</w:t>
      </w:r>
      <w:r>
        <w:rPr>
          <w:rFonts w:hint="eastAsia" w:ascii="仿宋" w:hAnsi="仿宋" w:eastAsia="仿宋" w:cs="仿宋"/>
          <w:sz w:val="24"/>
          <w:szCs w:val="24"/>
        </w:rPr>
        <w:t>投标文件因字迹潦草或表达不清所引起的后果由投标人负责。</w:t>
      </w:r>
    </w:p>
    <w:p>
      <w:pPr>
        <w:pStyle w:val="14"/>
        <w:adjustRightInd/>
        <w:spacing w:line="360" w:lineRule="auto"/>
        <w:jc w:val="left"/>
        <w:rPr>
          <w:rFonts w:ascii="仿宋" w:hAnsi="仿宋" w:eastAsia="仿宋" w:cs="仿宋"/>
          <w:sz w:val="24"/>
          <w:szCs w:val="24"/>
        </w:rPr>
      </w:pPr>
      <w:r>
        <w:rPr>
          <w:rFonts w:ascii="仿宋" w:hAnsi="仿宋" w:eastAsia="仿宋" w:cs="仿宋"/>
          <w:sz w:val="24"/>
          <w:szCs w:val="24"/>
        </w:rPr>
        <w:t>6.7</w:t>
      </w:r>
      <w:r>
        <w:rPr>
          <w:rFonts w:hint="eastAsia" w:ascii="仿宋" w:hAnsi="仿宋" w:eastAsia="仿宋" w:cs="仿宋"/>
          <w:sz w:val="24"/>
          <w:szCs w:val="24"/>
        </w:rPr>
        <w:t>投标人应认真阅读招标文件中所有的内容。如果投标人编制的投标文件实质上不响应招标文件的要求，其投标文件将被招标人拒绝。</w:t>
      </w:r>
    </w:p>
    <w:p>
      <w:pPr>
        <w:pStyle w:val="14"/>
        <w:adjustRightInd/>
        <w:spacing w:line="360" w:lineRule="auto"/>
        <w:jc w:val="left"/>
        <w:rPr>
          <w:rFonts w:ascii="仿宋" w:hAnsi="仿宋" w:eastAsia="仿宋" w:cs="仿宋"/>
          <w:sz w:val="24"/>
          <w:szCs w:val="24"/>
        </w:rPr>
      </w:pPr>
      <w:r>
        <w:rPr>
          <w:rFonts w:ascii="仿宋" w:hAnsi="仿宋" w:eastAsia="仿宋" w:cs="仿宋"/>
          <w:sz w:val="24"/>
          <w:szCs w:val="24"/>
        </w:rPr>
        <w:t>6.8</w:t>
      </w:r>
      <w:r>
        <w:rPr>
          <w:rFonts w:hint="eastAsia" w:ascii="仿宋" w:hAnsi="仿宋" w:eastAsia="仿宋" w:cs="仿宋"/>
          <w:sz w:val="24"/>
          <w:szCs w:val="24"/>
        </w:rPr>
        <w:t>投标文件建议采用</w:t>
      </w:r>
      <w:r>
        <w:rPr>
          <w:rFonts w:ascii="仿宋" w:hAnsi="仿宋" w:eastAsia="仿宋" w:cs="仿宋"/>
          <w:sz w:val="24"/>
          <w:szCs w:val="24"/>
        </w:rPr>
        <w:t>A4</w:t>
      </w:r>
      <w:r>
        <w:rPr>
          <w:rFonts w:hint="eastAsia" w:ascii="仿宋" w:hAnsi="仿宋" w:eastAsia="仿宋" w:cs="仿宋"/>
          <w:sz w:val="24"/>
          <w:szCs w:val="24"/>
        </w:rPr>
        <w:t>幅面，按顺序统一编目编码装订成册。提倡双面打印。</w:t>
      </w:r>
    </w:p>
    <w:p>
      <w:pPr>
        <w:adjustRightInd/>
        <w:snapToGrid w:val="0"/>
        <w:spacing w:line="360" w:lineRule="auto"/>
        <w:jc w:val="left"/>
        <w:rPr>
          <w:rFonts w:ascii="仿宋" w:hAnsi="仿宋" w:eastAsia="仿宋" w:cs="仿宋"/>
          <w:b/>
          <w:color w:val="000000"/>
          <w:sz w:val="24"/>
        </w:rPr>
      </w:pPr>
      <w:r>
        <w:rPr>
          <w:rFonts w:ascii="仿宋" w:hAnsi="仿宋" w:eastAsia="仿宋" w:cs="仿宋"/>
          <w:b/>
          <w:color w:val="000000"/>
          <w:sz w:val="24"/>
        </w:rPr>
        <w:t xml:space="preserve">7. </w:t>
      </w:r>
      <w:r>
        <w:rPr>
          <w:rFonts w:hint="eastAsia" w:ascii="仿宋" w:hAnsi="仿宋" w:eastAsia="仿宋" w:cs="仿宋"/>
          <w:b/>
          <w:color w:val="000000"/>
          <w:sz w:val="24"/>
        </w:rPr>
        <w:t>投标文件的密封、盖章和签署</w:t>
      </w:r>
    </w:p>
    <w:p>
      <w:pPr>
        <w:pStyle w:val="14"/>
        <w:adjustRightInd/>
        <w:spacing w:line="360" w:lineRule="auto"/>
        <w:ind w:firstLine="480" w:firstLineChars="200"/>
        <w:jc w:val="left"/>
        <w:rPr>
          <w:rFonts w:ascii="仿宋" w:hAnsi="仿宋" w:eastAsia="仿宋" w:cs="仿宋"/>
          <w:color w:val="000000"/>
          <w:sz w:val="24"/>
        </w:rPr>
      </w:pPr>
      <w:r>
        <w:rPr>
          <w:rFonts w:ascii="仿宋" w:hAnsi="仿宋" w:eastAsia="仿宋" w:cs="仿宋"/>
          <w:color w:val="000000"/>
          <w:sz w:val="24"/>
        </w:rPr>
        <w:t xml:space="preserve"> </w:t>
      </w:r>
      <w:r>
        <w:rPr>
          <w:rFonts w:hint="eastAsia" w:ascii="仿宋" w:hAnsi="仿宋" w:eastAsia="仿宋" w:cs="仿宋"/>
          <w:color w:val="000000"/>
          <w:sz w:val="24"/>
        </w:rPr>
        <w:t>“技术文件资料”和“商务文件资料”</w:t>
      </w:r>
      <w:r>
        <w:rPr>
          <w:rFonts w:hint="eastAsia" w:ascii="仿宋" w:hAnsi="仿宋" w:eastAsia="仿宋" w:cs="仿宋"/>
          <w:b/>
          <w:color w:val="000000"/>
          <w:sz w:val="24"/>
        </w:rPr>
        <w:t>应分</w:t>
      </w:r>
      <w:r>
        <w:rPr>
          <w:rFonts w:hint="eastAsia" w:ascii="仿宋" w:hAnsi="仿宋" w:eastAsia="仿宋" w:cs="仿宋"/>
          <w:b/>
          <w:color w:val="000000"/>
          <w:sz w:val="24"/>
          <w:lang w:val="en-US" w:eastAsia="zh-CN"/>
        </w:rPr>
        <w:t>两部分</w:t>
      </w:r>
      <w:r>
        <w:rPr>
          <w:rFonts w:hint="eastAsia" w:ascii="仿宋" w:hAnsi="仿宋" w:eastAsia="仿宋" w:cs="仿宋"/>
          <w:b/>
          <w:color w:val="000000"/>
          <w:sz w:val="24"/>
        </w:rPr>
        <w:t>分别密封封装。</w:t>
      </w:r>
      <w:r>
        <w:rPr>
          <w:rFonts w:hint="eastAsia" w:ascii="仿宋" w:hAnsi="仿宋" w:eastAsia="仿宋" w:cs="仿宋"/>
          <w:color w:val="000000"/>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360" w:lineRule="auto"/>
        <w:rPr>
          <w:rFonts w:ascii="仿宋" w:hAnsi="仿宋" w:eastAsia="仿宋" w:cs="仿宋"/>
          <w:b/>
          <w:kern w:val="0"/>
          <w:sz w:val="24"/>
        </w:rPr>
      </w:pPr>
      <w:r>
        <w:rPr>
          <w:rFonts w:ascii="仿宋" w:hAnsi="仿宋" w:eastAsia="仿宋" w:cs="仿宋"/>
          <w:b/>
          <w:sz w:val="24"/>
        </w:rPr>
        <w:t>8</w:t>
      </w:r>
      <w:r>
        <w:rPr>
          <w:rFonts w:hint="eastAsia" w:ascii="仿宋" w:hAnsi="仿宋" w:eastAsia="仿宋" w:cs="仿宋"/>
          <w:b/>
          <w:sz w:val="24"/>
        </w:rPr>
        <w:t>．</w:t>
      </w:r>
      <w:r>
        <w:rPr>
          <w:rFonts w:hint="eastAsia" w:ascii="仿宋" w:hAnsi="仿宋" w:eastAsia="仿宋" w:cs="仿宋"/>
          <w:b/>
          <w:kern w:val="0"/>
          <w:sz w:val="24"/>
        </w:rPr>
        <w:t>投标文件的补充和修改</w:t>
      </w:r>
    </w:p>
    <w:p>
      <w:pPr>
        <w:widowControl/>
        <w:adjustRightInd/>
        <w:snapToGrid w:val="0"/>
        <w:spacing w:line="360" w:lineRule="auto"/>
        <w:ind w:firstLine="480" w:firstLineChars="200"/>
        <w:rPr>
          <w:rFonts w:ascii="仿宋" w:hAnsi="仿宋" w:eastAsia="仿宋" w:cs="仿宋"/>
          <w:b/>
          <w:sz w:val="32"/>
          <w:szCs w:val="32"/>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adjustRightInd/>
        <w:spacing w:line="336" w:lineRule="auto"/>
        <w:jc w:val="center"/>
        <w:rPr>
          <w:rFonts w:hint="eastAsia" w:ascii="仿宋" w:hAnsi="仿宋" w:eastAsia="仿宋" w:cs="仿宋"/>
          <w:b/>
          <w:sz w:val="32"/>
          <w:szCs w:val="32"/>
        </w:rPr>
      </w:pPr>
    </w:p>
    <w:p>
      <w:pPr>
        <w:adjustRightInd/>
        <w:spacing w:line="336" w:lineRule="auto"/>
        <w:jc w:val="center"/>
        <w:rPr>
          <w:rFonts w:ascii="仿宋" w:hAnsi="仿宋" w:eastAsia="仿宋" w:cs="仿宋"/>
          <w:b/>
          <w:sz w:val="32"/>
          <w:szCs w:val="32"/>
        </w:rPr>
      </w:pPr>
      <w:r>
        <w:rPr>
          <w:rFonts w:hint="eastAsia" w:ascii="仿宋" w:hAnsi="仿宋" w:eastAsia="仿宋" w:cs="仿宋"/>
          <w:b/>
          <w:sz w:val="32"/>
          <w:szCs w:val="32"/>
        </w:rPr>
        <w:t>三、开标和评标</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336"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4．开标大会程序</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4.1主持人宣布开标会开始，介绍到会单位和人员，组织各投标人法定代表人或其授权代表签署不存在影响公平竞争的《政府采购活动现场确认声明书》。</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4.2投标人代表检查投标文件密封情况。</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4.3启封投标文件技术部分资料，并对法定代表人或其授权代表的身份进行核验。</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4.4评标委员会对技术标进行评审 (</w:t>
      </w:r>
      <w:r>
        <w:rPr>
          <w:rFonts w:hint="eastAsia" w:ascii="仿宋" w:hAnsi="仿宋" w:eastAsia="仿宋" w:cs="仿宋"/>
          <w:bCs/>
          <w:sz w:val="24"/>
        </w:rPr>
        <w:t>评标委员会可视情对</w:t>
      </w:r>
      <w:r>
        <w:rPr>
          <w:rFonts w:hint="eastAsia" w:ascii="仿宋" w:hAnsi="仿宋" w:eastAsia="仿宋" w:cs="仿宋"/>
          <w:sz w:val="24"/>
        </w:rPr>
        <w:t>入围商务评审的投标人资质原件及合同原件进行最终核验)。</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4.5主持人宣布技术得分（如有）及无效（废）投标情形，无效投标人可收回未拆封的报价文件并签字确认；公布经技术评审符合采购需求的投标人名单及其技术得分。</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4.6启封商务标，由唱读人当众宣读投标人名称、投标价格和投标文件的其他内容。未宣读的投标报价和招标文件未允许提供的备选投标方案等实质性内容，评标时不予承认。</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4.7唱读结束后，参加开标会的法定代表人或其授权代表应对唱读的内容和记录结果进行校核和签字确认。</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4.8评标委员会对投标文件商务部分进行评审，核准商务报价及计算商务分，汇总技术分、商务分，根据得分排序确定中标候选人。</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4.9主持人向投标单位公布评标结果。</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5．评标</w:t>
      </w:r>
    </w:p>
    <w:p>
      <w:pPr>
        <w:adjustRightInd/>
        <w:spacing w:line="336"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336"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5.2评标委员会由采购人代表和有关方面的专家组成，成员人数为五人及以上单数。</w:t>
      </w:r>
    </w:p>
    <w:p>
      <w:pPr>
        <w:adjustRightInd/>
        <w:spacing w:line="336"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336"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336"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336"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336" w:lineRule="auto"/>
        <w:jc w:val="left"/>
        <w:rPr>
          <w:rFonts w:ascii="仿宋" w:hAnsi="仿宋" w:eastAsia="仿宋" w:cs="仿宋"/>
          <w:sz w:val="24"/>
        </w:rPr>
      </w:pPr>
      <w:r>
        <w:rPr>
          <w:rFonts w:hint="eastAsia" w:ascii="仿宋" w:hAnsi="仿宋" w:eastAsia="仿宋" w:cs="仿宋"/>
          <w:sz w:val="24"/>
        </w:rPr>
        <w:t>6.2符合性审查</w:t>
      </w:r>
    </w:p>
    <w:p>
      <w:pPr>
        <w:adjustRightInd/>
        <w:spacing w:line="336"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336"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336"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r>
        <w:rPr>
          <w:rFonts w:hint="eastAsia" w:ascii="仿宋" w:hAnsi="仿宋" w:eastAsia="仿宋" w:cs="仿宋"/>
          <w:kern w:val="0"/>
          <w:sz w:val="24"/>
        </w:rPr>
        <w:t xml:space="preserve"> </w:t>
      </w:r>
    </w:p>
    <w:p>
      <w:pPr>
        <w:adjustRightInd/>
        <w:spacing w:line="336"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336"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336"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336"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336"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 《政府采购货物和服务招标投标管理办法》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336" w:lineRule="auto"/>
        <w:jc w:val="left"/>
        <w:rPr>
          <w:rFonts w:ascii="仿宋" w:hAnsi="仿宋" w:eastAsia="仿宋" w:cs="仿宋"/>
          <w:b/>
          <w:sz w:val="24"/>
        </w:rPr>
      </w:pPr>
      <w:r>
        <w:rPr>
          <w:rFonts w:hint="eastAsia" w:ascii="仿宋" w:hAnsi="仿宋" w:eastAsia="仿宋" w:cs="仿宋"/>
          <w:b/>
          <w:sz w:val="24"/>
        </w:rPr>
        <w:t>8.投标文件的评审、比较和否决</w:t>
      </w:r>
    </w:p>
    <w:p>
      <w:pPr>
        <w:adjustRightInd/>
        <w:spacing w:line="336" w:lineRule="auto"/>
        <w:jc w:val="left"/>
        <w:rPr>
          <w:rFonts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336" w:lineRule="auto"/>
        <w:jc w:val="left"/>
        <w:rPr>
          <w:rFonts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336" w:lineRule="auto"/>
        <w:jc w:val="left"/>
        <w:rPr>
          <w:rFonts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336" w:lineRule="auto"/>
        <w:jc w:val="left"/>
        <w:rPr>
          <w:rFonts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336" w:lineRule="auto"/>
        <w:jc w:val="left"/>
        <w:rPr>
          <w:rFonts w:ascii="仿宋" w:hAnsi="仿宋" w:eastAsia="仿宋" w:cs="仿宋"/>
          <w:sz w:val="24"/>
        </w:rPr>
      </w:pPr>
      <w:r>
        <w:rPr>
          <w:rFonts w:hint="eastAsia" w:ascii="仿宋" w:hAnsi="仿宋" w:eastAsia="仿宋" w:cs="仿宋"/>
          <w:sz w:val="24"/>
        </w:rPr>
        <w:t>8.5评标委员会依据招标文件规定的评标标准和方法，对投标文件进行评审和比较，提供书面评标报告，并按得分高低排序推荐中标候选供应商。</w:t>
      </w:r>
    </w:p>
    <w:p>
      <w:pPr>
        <w:pStyle w:val="14"/>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9.投标文件的澄清</w:t>
      </w:r>
    </w:p>
    <w:p>
      <w:pPr>
        <w:adjustRightInd/>
        <w:spacing w:line="336" w:lineRule="auto"/>
        <w:jc w:val="left"/>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10．无效投标的情形</w:t>
      </w:r>
    </w:p>
    <w:p>
      <w:pPr>
        <w:tabs>
          <w:tab w:val="left" w:pos="4085"/>
        </w:tabs>
        <w:adjustRightInd/>
        <w:snapToGrid w:val="0"/>
        <w:spacing w:line="336" w:lineRule="auto"/>
        <w:ind w:firstLine="480" w:firstLineChars="200"/>
        <w:jc w:val="left"/>
        <w:rPr>
          <w:rFonts w:ascii="仿宋" w:hAnsi="仿宋" w:eastAsia="仿宋" w:cs="仿宋"/>
          <w:sz w:val="24"/>
        </w:rPr>
      </w:pPr>
      <w:r>
        <w:rPr>
          <w:rFonts w:hint="eastAsia" w:ascii="仿宋" w:hAnsi="仿宋" w:eastAsia="仿宋" w:cs="仿宋"/>
          <w:sz w:val="24"/>
        </w:rPr>
        <w:t>投标文件有下列情形之一的作无效投标处理：</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10.1未按照招标文件规定要求密封封装、签署、盖章的；</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10.2不具备招标文件中规定供应商投标资格要求的；</w:t>
      </w:r>
    </w:p>
    <w:p>
      <w:pPr>
        <w:adjustRightInd/>
        <w:snapToGrid w:val="0"/>
        <w:spacing w:line="336" w:lineRule="auto"/>
        <w:jc w:val="left"/>
        <w:rPr>
          <w:rFonts w:ascii="仿宋" w:hAnsi="仿宋" w:eastAsia="仿宋" w:cs="仿宋"/>
          <w:b/>
          <w:kern w:val="0"/>
          <w:sz w:val="24"/>
        </w:rPr>
      </w:pPr>
      <w:r>
        <w:rPr>
          <w:rFonts w:hint="eastAsia" w:ascii="仿宋" w:hAnsi="仿宋" w:eastAsia="仿宋" w:cs="仿宋"/>
          <w:b/>
          <w:sz w:val="24"/>
        </w:rPr>
        <w:t>10.3授权代表</w:t>
      </w:r>
      <w:r>
        <w:rPr>
          <w:rFonts w:hint="eastAsia" w:ascii="仿宋" w:hAnsi="仿宋" w:eastAsia="仿宋" w:cs="仿宋"/>
          <w:b/>
          <w:kern w:val="0"/>
          <w:sz w:val="24"/>
        </w:rPr>
        <w:t>无《法定代表人授权委托书》或</w:t>
      </w:r>
      <w:r>
        <w:rPr>
          <w:rFonts w:hint="eastAsia" w:ascii="仿宋" w:hAnsi="仿宋" w:eastAsia="仿宋" w:cs="仿宋"/>
          <w:b/>
          <w:sz w:val="24"/>
        </w:rPr>
        <w:t>未能出具身份证明的</w:t>
      </w:r>
      <w:r>
        <w:rPr>
          <w:rFonts w:hint="eastAsia" w:ascii="仿宋" w:hAnsi="仿宋" w:eastAsia="仿宋" w:cs="仿宋"/>
          <w:b/>
          <w:kern w:val="0"/>
          <w:sz w:val="24"/>
        </w:rPr>
        <w:t>；</w:t>
      </w:r>
    </w:p>
    <w:p>
      <w:pPr>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adjustRightInd/>
        <w:snapToGrid w:val="0"/>
        <w:spacing w:line="336" w:lineRule="auto"/>
        <w:jc w:val="left"/>
        <w:rPr>
          <w:rFonts w:ascii="仿宋" w:hAnsi="仿宋" w:eastAsia="仿宋" w:cs="仿宋"/>
          <w:b/>
          <w:sz w:val="24"/>
        </w:rPr>
      </w:pPr>
      <w:r>
        <w:rPr>
          <w:rFonts w:hint="eastAsia" w:ascii="仿宋" w:hAnsi="仿宋" w:eastAsia="仿宋" w:cs="仿宋"/>
          <w:b/>
          <w:kern w:val="0"/>
          <w:sz w:val="24"/>
        </w:rPr>
        <w:t>10.7参加开标会的个体工商户提供的身份证明与营业执照不一致的；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10.8投标文件中的投标函未加盖投标人的企业公章或填写不全的；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kern w:val="0"/>
          <w:sz w:val="24"/>
        </w:rPr>
        <w:t>10.9</w:t>
      </w:r>
      <w:r>
        <w:rPr>
          <w:rFonts w:hint="eastAsia" w:ascii="仿宋" w:hAnsi="仿宋" w:eastAsia="仿宋" w:cs="仿宋"/>
          <w:b/>
          <w:sz w:val="24"/>
        </w:rPr>
        <w:t>投标人递交两份或两份以上内容不同的投标书，且未声明哪一份有效的；</w:t>
      </w:r>
    </w:p>
    <w:p>
      <w:pPr>
        <w:tabs>
          <w:tab w:val="left" w:pos="3870"/>
          <w:tab w:val="left" w:pos="4085"/>
        </w:tabs>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10.10</w:t>
      </w:r>
      <w:r>
        <w:rPr>
          <w:rFonts w:hint="eastAsia" w:ascii="仿宋" w:hAnsi="仿宋" w:eastAsia="仿宋" w:cs="仿宋"/>
          <w:b/>
          <w:sz w:val="24"/>
        </w:rPr>
        <w:t>报价一经涂改，未在涂改处加盖投标单位公章或者未经法定代表人或其授权代表签字或盖章的；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kern w:val="0"/>
          <w:sz w:val="24"/>
        </w:rPr>
        <w:t>10.11</w:t>
      </w:r>
      <w:r>
        <w:rPr>
          <w:rFonts w:hint="eastAsia" w:ascii="仿宋" w:hAnsi="仿宋" w:eastAsia="仿宋" w:cs="仿宋"/>
          <w:b/>
          <w:sz w:val="24"/>
        </w:rPr>
        <w:t>因未按规定的格式填写，内容不全或主要实质性内容字迹模糊辨认不清,经评标委员会认定为无法评审的；</w:t>
      </w:r>
    </w:p>
    <w:p>
      <w:pPr>
        <w:pStyle w:val="14"/>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10.12出现同一标的物或本次招标产品(服务)内的主要产品(重要组成部分)出现技术、商务描述不一致或前后描述不一致，经评标委员会认定后为无法评审的；</w:t>
      </w:r>
    </w:p>
    <w:p>
      <w:pPr>
        <w:pStyle w:val="14"/>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10.13</w:t>
      </w:r>
      <w:r>
        <w:rPr>
          <w:rFonts w:hint="eastAsia" w:ascii="仿宋" w:hAnsi="仿宋" w:eastAsia="仿宋" w:cs="仿宋"/>
          <w:b/>
          <w:color w:val="000000"/>
          <w:sz w:val="24"/>
          <w:lang w:val="zh-CN"/>
        </w:rPr>
        <w:t>技术偏离说明表</w:t>
      </w:r>
      <w:r>
        <w:rPr>
          <w:rFonts w:hint="eastAsia" w:ascii="仿宋" w:hAnsi="仿宋" w:eastAsia="仿宋" w:cs="仿宋"/>
          <w:b/>
          <w:color w:val="000000"/>
          <w:sz w:val="24"/>
        </w:rPr>
        <w:t>不真实填写或弄虚作假的</w:t>
      </w:r>
      <w:r>
        <w:rPr>
          <w:rFonts w:hint="eastAsia" w:ascii="仿宋" w:hAnsi="仿宋" w:eastAsia="仿宋" w:cs="仿宋"/>
          <w:b/>
          <w:sz w:val="24"/>
        </w:rPr>
        <w:t>；</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szCs w:val="20"/>
        </w:rPr>
        <w:t>10.14</w:t>
      </w:r>
      <w:r>
        <w:rPr>
          <w:rFonts w:hint="eastAsia" w:ascii="仿宋_GB2312" w:hAnsi="宋体" w:eastAsia="仿宋_GB2312"/>
          <w:b/>
          <w:sz w:val="24"/>
        </w:rPr>
        <w:t>对所提供的技术或服务内容</w:t>
      </w:r>
      <w:r>
        <w:rPr>
          <w:rFonts w:hint="eastAsia" w:ascii="仿宋" w:hAnsi="仿宋" w:eastAsia="仿宋" w:cs="仿宋"/>
          <w:b/>
          <w:color w:val="000000"/>
          <w:sz w:val="24"/>
          <w:szCs w:val="20"/>
        </w:rPr>
        <w:t>未详细应答，致使其技术文件无法评审的</w:t>
      </w:r>
      <w:r>
        <w:rPr>
          <w:rFonts w:hint="eastAsia" w:ascii="仿宋" w:hAnsi="仿宋" w:eastAsia="仿宋" w:cs="仿宋"/>
          <w:b/>
          <w:sz w:val="24"/>
        </w:rPr>
        <w:t>；</w:t>
      </w:r>
    </w:p>
    <w:p>
      <w:pPr>
        <w:tabs>
          <w:tab w:val="left" w:pos="3870"/>
          <w:tab w:val="left" w:pos="4085"/>
        </w:tabs>
        <w:adjustRightInd/>
        <w:snapToGrid w:val="0"/>
        <w:spacing w:line="336" w:lineRule="auto"/>
        <w:jc w:val="left"/>
        <w:rPr>
          <w:rFonts w:ascii="仿宋" w:hAnsi="仿宋" w:eastAsia="仿宋" w:cs="仿宋"/>
          <w:b/>
          <w:kern w:val="0"/>
          <w:sz w:val="24"/>
        </w:rPr>
      </w:pPr>
      <w:r>
        <w:rPr>
          <w:rFonts w:hint="eastAsia" w:ascii="仿宋" w:hAnsi="仿宋" w:eastAsia="仿宋" w:cs="仿宋"/>
          <w:b/>
          <w:sz w:val="24"/>
        </w:rPr>
        <w:t>10.15</w:t>
      </w:r>
      <w:r>
        <w:rPr>
          <w:rFonts w:hint="eastAsia" w:ascii="仿宋" w:hAnsi="仿宋" w:eastAsia="仿宋" w:cs="仿宋"/>
          <w:b/>
          <w:kern w:val="0"/>
          <w:sz w:val="24"/>
        </w:rPr>
        <w:t>投标文件有招标方不能接受的条件；</w:t>
      </w:r>
    </w:p>
    <w:p>
      <w:pPr>
        <w:tabs>
          <w:tab w:val="left" w:pos="3870"/>
          <w:tab w:val="left" w:pos="4085"/>
        </w:tabs>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10.16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10.17投标报价超过预算金额或上限价的；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10.18投标文件“技术文件资料”部分中出现《开标一览表》或《投标报价明细表》相关内容的；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10.19评标委员会认定有重大偏差或实质性不响应招标文件要求的；</w:t>
      </w:r>
    </w:p>
    <w:p>
      <w:pPr>
        <w:adjustRightInd/>
        <w:spacing w:line="336" w:lineRule="auto"/>
        <w:rPr>
          <w:rFonts w:ascii="仿宋" w:hAnsi="仿宋" w:eastAsia="仿宋" w:cs="仿宋"/>
        </w:rPr>
      </w:pPr>
      <w:r>
        <w:rPr>
          <w:rFonts w:hint="eastAsia" w:ascii="仿宋" w:hAnsi="仿宋" w:eastAsia="仿宋" w:cs="仿宋"/>
          <w:b/>
          <w:sz w:val="24"/>
        </w:rPr>
        <w:t>10.20其他违反法律、法规的情形。</w:t>
      </w:r>
    </w:p>
    <w:p>
      <w:pPr>
        <w:adjustRightInd/>
        <w:snapToGrid w:val="0"/>
        <w:spacing w:line="336" w:lineRule="auto"/>
        <w:rPr>
          <w:rFonts w:ascii="仿宋" w:hAnsi="仿宋" w:eastAsia="仿宋" w:cs="仿宋"/>
          <w:b/>
          <w:kern w:val="0"/>
          <w:sz w:val="24"/>
        </w:rPr>
      </w:pPr>
      <w:r>
        <w:rPr>
          <w:rFonts w:hint="eastAsia" w:ascii="仿宋" w:hAnsi="仿宋" w:eastAsia="仿宋" w:cs="仿宋"/>
          <w:b/>
          <w:kern w:val="0"/>
          <w:sz w:val="24"/>
        </w:rPr>
        <w:t>11. 评标过程保密</w:t>
      </w:r>
    </w:p>
    <w:p>
      <w:pPr>
        <w:adjustRightInd/>
        <w:snapToGrid w:val="0"/>
        <w:spacing w:line="336" w:lineRule="auto"/>
        <w:rPr>
          <w:rFonts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adjustRightInd/>
        <w:snapToGrid w:val="0"/>
        <w:spacing w:line="336" w:lineRule="auto"/>
        <w:rPr>
          <w:rFonts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pStyle w:val="14"/>
        <w:adjustRightInd/>
        <w:spacing w:line="336" w:lineRule="auto"/>
        <w:ind w:firstLine="726"/>
        <w:jc w:val="center"/>
        <w:rPr>
          <w:rFonts w:hint="eastAsia" w:ascii="仿宋" w:hAnsi="仿宋" w:eastAsia="仿宋" w:cs="仿宋"/>
          <w:b/>
          <w:sz w:val="36"/>
          <w:szCs w:val="36"/>
        </w:rPr>
      </w:pPr>
    </w:p>
    <w:p>
      <w:pPr>
        <w:pStyle w:val="14"/>
        <w:adjustRightInd/>
        <w:spacing w:line="336" w:lineRule="auto"/>
        <w:ind w:firstLine="726"/>
        <w:jc w:val="center"/>
        <w:rPr>
          <w:rFonts w:ascii="仿宋" w:hAnsi="仿宋" w:eastAsia="仿宋" w:cs="仿宋"/>
          <w:b/>
          <w:sz w:val="36"/>
          <w:szCs w:val="36"/>
        </w:rPr>
      </w:pPr>
      <w:r>
        <w:rPr>
          <w:rFonts w:hint="eastAsia" w:ascii="仿宋" w:hAnsi="仿宋" w:eastAsia="仿宋" w:cs="仿宋"/>
          <w:b/>
          <w:sz w:val="36"/>
          <w:szCs w:val="36"/>
        </w:rPr>
        <w:t>四、授予合同</w:t>
      </w:r>
    </w:p>
    <w:p>
      <w:pPr>
        <w:adjustRightInd/>
        <w:spacing w:line="336" w:lineRule="auto"/>
        <w:jc w:val="left"/>
        <w:rPr>
          <w:rFonts w:ascii="仿宋" w:hAnsi="仿宋" w:eastAsia="仿宋" w:cs="仿宋"/>
          <w:b/>
          <w:sz w:val="24"/>
        </w:rPr>
      </w:pPr>
      <w:r>
        <w:rPr>
          <w:rFonts w:hint="eastAsia" w:ascii="仿宋" w:hAnsi="仿宋" w:eastAsia="仿宋" w:cs="仿宋"/>
          <w:b/>
          <w:sz w:val="24"/>
        </w:rPr>
        <w:t>1．中标方式</w:t>
      </w:r>
    </w:p>
    <w:p>
      <w:pPr>
        <w:adjustRightInd/>
        <w:spacing w:line="336" w:lineRule="auto"/>
        <w:jc w:val="left"/>
        <w:rPr>
          <w:rFonts w:ascii="仿宋" w:hAnsi="仿宋" w:eastAsia="仿宋" w:cs="仿宋"/>
          <w:sz w:val="24"/>
        </w:rPr>
      </w:pPr>
      <w:r>
        <w:rPr>
          <w:rFonts w:hint="eastAsia" w:ascii="仿宋" w:hAnsi="仿宋" w:eastAsia="仿宋" w:cs="仿宋"/>
          <w:sz w:val="24"/>
        </w:rPr>
        <w:t>1.1采用综合评分法。</w:t>
      </w:r>
    </w:p>
    <w:p>
      <w:pPr>
        <w:pStyle w:val="7"/>
        <w:numPr>
          <w:ilvl w:val="0"/>
          <w:numId w:val="0"/>
        </w:numPr>
        <w:tabs>
          <w:tab w:val="left" w:pos="454"/>
        </w:tabs>
        <w:adjustRightInd/>
        <w:spacing w:line="336" w:lineRule="auto"/>
        <w:rPr>
          <w:rFonts w:ascii="仿宋" w:hAnsi="仿宋" w:eastAsia="仿宋" w:cs="仿宋"/>
          <w:b/>
        </w:rPr>
      </w:pPr>
      <w:r>
        <w:rPr>
          <w:rFonts w:hint="eastAsia" w:ascii="仿宋" w:hAnsi="仿宋" w:eastAsia="仿宋" w:cs="仿宋"/>
          <w:sz w:val="24"/>
        </w:rPr>
        <w:t>1.2中标供应商因不可抗力或者自身原因不能履行政府采购合同的，采购人可以与排位在中标供应商之后第一位的中标候选供应商签订政府采购合同，以此类推。</w:t>
      </w:r>
    </w:p>
    <w:p>
      <w:pPr>
        <w:pStyle w:val="7"/>
        <w:numPr>
          <w:ilvl w:val="0"/>
          <w:numId w:val="0"/>
        </w:numPr>
        <w:tabs>
          <w:tab w:val="left" w:pos="454"/>
        </w:tabs>
        <w:adjustRightInd/>
        <w:spacing w:line="336" w:lineRule="auto"/>
        <w:rPr>
          <w:rFonts w:ascii="仿宋" w:hAnsi="仿宋" w:eastAsia="仿宋" w:cs="仿宋"/>
          <w:b/>
          <w:sz w:val="24"/>
        </w:rPr>
      </w:pPr>
      <w:r>
        <w:rPr>
          <w:rFonts w:hint="eastAsia" w:ascii="仿宋" w:hAnsi="仿宋" w:eastAsia="仿宋" w:cs="仿宋"/>
          <w:b/>
          <w:sz w:val="24"/>
        </w:rPr>
        <w:t>2.中标条件</w:t>
      </w:r>
    </w:p>
    <w:p>
      <w:pPr>
        <w:adjustRightInd/>
        <w:spacing w:line="336" w:lineRule="auto"/>
        <w:jc w:val="left"/>
        <w:rPr>
          <w:rFonts w:ascii="仿宋" w:hAnsi="仿宋" w:eastAsia="仿宋" w:cs="仿宋"/>
          <w:sz w:val="24"/>
        </w:rPr>
      </w:pPr>
      <w:r>
        <w:rPr>
          <w:rFonts w:hint="eastAsia" w:ascii="仿宋" w:hAnsi="仿宋" w:eastAsia="仿宋" w:cs="仿宋"/>
          <w:sz w:val="24"/>
        </w:rPr>
        <w:t>2.1投标文件基本符合招标文件要求；</w:t>
      </w:r>
    </w:p>
    <w:p>
      <w:pPr>
        <w:adjustRightInd/>
        <w:spacing w:line="336" w:lineRule="auto"/>
        <w:jc w:val="left"/>
        <w:rPr>
          <w:rFonts w:ascii="仿宋" w:hAnsi="仿宋" w:eastAsia="仿宋" w:cs="仿宋"/>
          <w:sz w:val="24"/>
        </w:rPr>
      </w:pPr>
      <w:r>
        <w:rPr>
          <w:rFonts w:hint="eastAsia" w:ascii="仿宋" w:hAnsi="仿宋" w:eastAsia="仿宋" w:cs="仿宋"/>
          <w:sz w:val="24"/>
        </w:rPr>
        <w:t>2.2投标人有很好的执行合同的能力；</w:t>
      </w:r>
    </w:p>
    <w:p>
      <w:pPr>
        <w:adjustRightInd/>
        <w:spacing w:line="336" w:lineRule="auto"/>
        <w:jc w:val="left"/>
        <w:rPr>
          <w:rFonts w:ascii="仿宋" w:hAnsi="仿宋" w:eastAsia="仿宋" w:cs="仿宋"/>
          <w:sz w:val="24"/>
        </w:rPr>
      </w:pPr>
      <w:r>
        <w:rPr>
          <w:rFonts w:hint="eastAsia" w:ascii="仿宋" w:hAnsi="仿宋" w:eastAsia="仿宋" w:cs="仿宋"/>
          <w:sz w:val="24"/>
        </w:rPr>
        <w:t>2.3实施方案最合理并对招标人最为有利，最大限度满足招标文件的要求；</w:t>
      </w:r>
    </w:p>
    <w:p>
      <w:pPr>
        <w:adjustRightInd/>
        <w:spacing w:line="336" w:lineRule="auto"/>
        <w:jc w:val="left"/>
        <w:rPr>
          <w:rFonts w:ascii="仿宋" w:hAnsi="仿宋" w:eastAsia="仿宋" w:cs="仿宋"/>
          <w:sz w:val="24"/>
        </w:rPr>
      </w:pPr>
      <w:r>
        <w:rPr>
          <w:rFonts w:hint="eastAsia" w:ascii="仿宋" w:hAnsi="仿宋" w:eastAsia="仿宋" w:cs="仿宋"/>
          <w:sz w:val="24"/>
        </w:rPr>
        <w:t>2.4投标人能够提供质量技术、商务经济占综合优势的系统及服务。</w:t>
      </w:r>
    </w:p>
    <w:p>
      <w:pPr>
        <w:adjustRightInd/>
        <w:spacing w:line="336" w:lineRule="auto"/>
        <w:jc w:val="left"/>
        <w:rPr>
          <w:rFonts w:ascii="仿宋" w:hAnsi="仿宋" w:eastAsia="仿宋" w:cs="仿宋"/>
          <w:sz w:val="24"/>
        </w:rPr>
      </w:pPr>
      <w:r>
        <w:rPr>
          <w:rFonts w:hint="eastAsia" w:ascii="仿宋" w:hAnsi="仿宋" w:eastAsia="仿宋" w:cs="仿宋"/>
          <w:sz w:val="24"/>
        </w:rPr>
        <w:t>2.5招标人将把中标通知书授予最佳投标者，但最低价不是中标的绝对保证。</w:t>
      </w:r>
    </w:p>
    <w:p>
      <w:pPr>
        <w:adjustRightInd/>
        <w:spacing w:line="336" w:lineRule="auto"/>
        <w:jc w:val="left"/>
        <w:rPr>
          <w:rFonts w:ascii="仿宋" w:hAnsi="仿宋" w:eastAsia="仿宋" w:cs="仿宋"/>
          <w:b/>
          <w:sz w:val="24"/>
        </w:rPr>
      </w:pPr>
      <w:r>
        <w:rPr>
          <w:rFonts w:hint="eastAsia" w:ascii="仿宋" w:hAnsi="仿宋" w:eastAsia="仿宋" w:cs="仿宋"/>
          <w:b/>
          <w:sz w:val="24"/>
        </w:rPr>
        <w:t>3．中标通知</w:t>
      </w:r>
    </w:p>
    <w:p>
      <w:pPr>
        <w:adjustRightInd/>
        <w:spacing w:line="440" w:lineRule="exact"/>
        <w:ind w:firstLine="0" w:firstLineChars="0"/>
        <w:jc w:val="left"/>
        <w:rPr>
          <w:rFonts w:ascii="仿宋" w:hAnsi="仿宋" w:eastAsia="仿宋" w:cs="仿宋"/>
          <w:sz w:val="24"/>
        </w:rPr>
      </w:pPr>
      <w:r>
        <w:rPr>
          <w:rFonts w:hint="eastAsia" w:ascii="仿宋" w:hAnsi="仿宋" w:eastAsia="仿宋" w:cs="仿宋"/>
          <w:sz w:val="24"/>
        </w:rPr>
        <w:t>3.1采购代理机构将在中标供应商确定后，发出中标通知书并在浙江政府采购网（http://www.zjzfcg.gov.cn）或浙江政采云平台（http://www.zcy.gov.cn/）</w:t>
      </w:r>
      <w:r>
        <w:rPr>
          <w:rFonts w:hint="eastAsia" w:ascii="仿宋" w:hAnsi="仿宋" w:eastAsia="仿宋" w:cs="仿宋"/>
          <w:bCs/>
          <w:sz w:val="24"/>
          <w:lang w:val="en-US" w:eastAsia="zh-CN"/>
        </w:rPr>
        <w:t>绍兴市中医院（</w:t>
      </w:r>
      <w:r>
        <w:rPr>
          <w:rFonts w:hint="eastAsia" w:ascii="仿宋" w:hAnsi="仿宋" w:eastAsia="仿宋" w:cs="仿宋"/>
          <w:bCs/>
          <w:sz w:val="24"/>
          <w:lang w:val="en-US" w:eastAsia="zh-CN"/>
        </w:rPr>
        <w:fldChar w:fldCharType="begin"/>
      </w:r>
      <w:r>
        <w:rPr>
          <w:rFonts w:hint="eastAsia" w:ascii="仿宋" w:hAnsi="仿宋" w:eastAsia="仿宋" w:cs="仿宋"/>
          <w:bCs/>
          <w:sz w:val="24"/>
          <w:lang w:val="en-US" w:eastAsia="zh-CN"/>
        </w:rPr>
        <w:instrText xml:space="preserve"> HYPERLINK "http://www.sxzyy.cn" </w:instrText>
      </w:r>
      <w:r>
        <w:rPr>
          <w:rFonts w:hint="eastAsia" w:ascii="仿宋" w:hAnsi="仿宋" w:eastAsia="仿宋" w:cs="仿宋"/>
          <w:bCs/>
          <w:sz w:val="24"/>
          <w:lang w:val="en-US" w:eastAsia="zh-CN"/>
        </w:rPr>
        <w:fldChar w:fldCharType="separate"/>
      </w:r>
      <w:r>
        <w:rPr>
          <w:rFonts w:hint="eastAsia" w:ascii="仿宋" w:hAnsi="仿宋" w:eastAsia="仿宋" w:cs="仿宋"/>
          <w:bCs/>
          <w:sz w:val="24"/>
          <w:lang w:val="en-US" w:eastAsia="zh-CN"/>
        </w:rPr>
        <w:t>http://www.sxzyy.cn</w:t>
      </w:r>
      <w:r>
        <w:rPr>
          <w:rFonts w:hint="eastAsia" w:ascii="仿宋" w:hAnsi="仿宋" w:eastAsia="仿宋" w:cs="仿宋"/>
          <w:bCs/>
          <w:sz w:val="24"/>
          <w:lang w:val="en-US" w:eastAsia="zh-CN"/>
        </w:rPr>
        <w:fldChar w:fldCharType="end"/>
      </w:r>
      <w:r>
        <w:rPr>
          <w:rFonts w:hint="eastAsia" w:ascii="仿宋" w:hAnsi="仿宋" w:eastAsia="仿宋" w:cs="仿宋"/>
          <w:bCs/>
          <w:sz w:val="24"/>
          <w:lang w:val="en-US" w:eastAsia="zh-CN"/>
        </w:rPr>
        <w:t>）</w:t>
      </w:r>
      <w:r>
        <w:rPr>
          <w:rFonts w:hint="eastAsia" w:ascii="仿宋_GB2312" w:hAnsi="仿宋" w:eastAsia="仿宋_GB2312" w:cs="仿宋"/>
          <w:bCs/>
          <w:sz w:val="24"/>
        </w:rPr>
        <w:t>绍兴市卫计委</w:t>
      </w:r>
      <w:r>
        <w:rPr>
          <w:rFonts w:hint="eastAsia" w:ascii="仿宋_GB2312" w:hAnsi="仿宋" w:eastAsia="仿宋_GB2312" w:cs="仿宋"/>
          <w:bCs/>
          <w:sz w:val="24"/>
          <w:lang w:eastAsia="zh-CN"/>
        </w:rPr>
        <w:t>（</w:t>
      </w:r>
      <w:r>
        <w:rPr>
          <w:rFonts w:hint="eastAsia" w:ascii="仿宋_GB2312" w:hAnsi="仿宋" w:eastAsia="仿宋_GB2312" w:cs="仿宋"/>
          <w:bCs/>
          <w:sz w:val="24"/>
        </w:rPr>
        <w:fldChar w:fldCharType="begin"/>
      </w:r>
      <w:r>
        <w:rPr>
          <w:rFonts w:hint="eastAsia" w:ascii="仿宋_GB2312" w:hAnsi="仿宋" w:eastAsia="仿宋_GB2312" w:cs="仿宋"/>
          <w:bCs/>
          <w:sz w:val="24"/>
        </w:rPr>
        <w:instrText xml:space="preserve"> HYPERLINK "http://www.sxws.gov.cn" </w:instrText>
      </w:r>
      <w:r>
        <w:rPr>
          <w:rFonts w:hint="eastAsia" w:ascii="仿宋_GB2312" w:hAnsi="仿宋" w:eastAsia="仿宋_GB2312" w:cs="仿宋"/>
          <w:bCs/>
          <w:sz w:val="24"/>
        </w:rPr>
        <w:fldChar w:fldCharType="separate"/>
      </w:r>
      <w:r>
        <w:rPr>
          <w:rFonts w:hint="eastAsia" w:ascii="仿宋_GB2312" w:hAnsi="仿宋" w:eastAsia="仿宋_GB2312" w:cs="仿宋"/>
          <w:bCs/>
          <w:sz w:val="24"/>
        </w:rPr>
        <w:t>http://www.sxws.gov.cn</w:t>
      </w:r>
      <w:r>
        <w:rPr>
          <w:rFonts w:hint="eastAsia" w:ascii="仿宋_GB2312" w:hAnsi="仿宋" w:eastAsia="仿宋_GB2312" w:cs="仿宋"/>
          <w:bCs/>
          <w:sz w:val="24"/>
        </w:rPr>
        <w:fldChar w:fldCharType="end"/>
      </w:r>
      <w:r>
        <w:rPr>
          <w:rFonts w:hint="eastAsia" w:ascii="仿宋_GB2312" w:hAnsi="仿宋" w:eastAsia="仿宋_GB2312" w:cs="仿宋"/>
          <w:bCs/>
          <w:sz w:val="24"/>
          <w:lang w:eastAsia="zh-CN"/>
        </w:rPr>
        <w:t>）</w:t>
      </w:r>
      <w:r>
        <w:rPr>
          <w:rFonts w:hint="eastAsia" w:ascii="仿宋_GB2312" w:hAnsi="仿宋" w:eastAsia="仿宋_GB2312" w:cs="仿宋"/>
          <w:bCs/>
          <w:sz w:val="24"/>
        </w:rPr>
        <w:t xml:space="preserve"> </w:t>
      </w:r>
      <w:r>
        <w:rPr>
          <w:rFonts w:hint="eastAsia" w:ascii="仿宋" w:hAnsi="仿宋" w:eastAsia="仿宋" w:cs="仿宋"/>
          <w:sz w:val="24"/>
        </w:rPr>
        <w:t>发布中标公告，公告期限为1个工作日。</w:t>
      </w:r>
    </w:p>
    <w:p>
      <w:pPr>
        <w:adjustRightInd/>
        <w:spacing w:line="336" w:lineRule="auto"/>
        <w:jc w:val="left"/>
        <w:rPr>
          <w:rFonts w:ascii="仿宋" w:hAnsi="仿宋" w:eastAsia="仿宋" w:cs="仿宋"/>
          <w:sz w:val="24"/>
          <w:lang w:val="zh-CN"/>
        </w:rPr>
      </w:pPr>
      <w:r>
        <w:rPr>
          <w:rFonts w:hint="eastAsia" w:ascii="仿宋" w:hAnsi="仿宋" w:eastAsia="仿宋" w:cs="仿宋"/>
          <w:sz w:val="24"/>
        </w:rPr>
        <w:t>3.2在采购代理机构发出中标通知书前，中标供应商有违反有关法律法规和本项目要求行为的，则取消该投标人的中标资格</w:t>
      </w:r>
      <w:r>
        <w:rPr>
          <w:rFonts w:hint="eastAsia" w:ascii="仿宋" w:hAnsi="仿宋" w:eastAsia="仿宋" w:cs="仿宋"/>
          <w:sz w:val="24"/>
          <w:lang w:val="zh-CN"/>
        </w:rPr>
        <w:t>。</w:t>
      </w:r>
    </w:p>
    <w:p>
      <w:pPr>
        <w:adjustRightInd/>
        <w:spacing w:line="336" w:lineRule="auto"/>
        <w:jc w:val="left"/>
        <w:rPr>
          <w:rFonts w:ascii="仿宋" w:hAnsi="仿宋" w:eastAsia="仿宋" w:cs="仿宋"/>
          <w:sz w:val="24"/>
        </w:rPr>
      </w:pPr>
      <w:r>
        <w:rPr>
          <w:rFonts w:hint="eastAsia" w:ascii="仿宋" w:hAnsi="仿宋" w:eastAsia="仿宋" w:cs="仿宋"/>
          <w:sz w:val="24"/>
        </w:rPr>
        <w:t>3.3采购代理对中标结果不作任何说明和解释，也不回答任何提问。</w:t>
      </w:r>
    </w:p>
    <w:p>
      <w:pPr>
        <w:adjustRightInd/>
        <w:spacing w:line="336" w:lineRule="auto"/>
        <w:jc w:val="left"/>
        <w:rPr>
          <w:rFonts w:ascii="仿宋" w:hAnsi="仿宋" w:eastAsia="仿宋" w:cs="仿宋"/>
          <w:b/>
          <w:sz w:val="24"/>
        </w:rPr>
      </w:pPr>
      <w:r>
        <w:rPr>
          <w:rFonts w:hint="eastAsia" w:ascii="仿宋" w:hAnsi="仿宋" w:eastAsia="仿宋" w:cs="仿宋"/>
          <w:b/>
          <w:sz w:val="24"/>
        </w:rPr>
        <w:t>4．履约保证金(注:</w:t>
      </w:r>
      <w:r>
        <w:rPr>
          <w:rFonts w:hint="eastAsia" w:ascii="仿宋" w:hAnsi="仿宋" w:eastAsia="仿宋" w:cs="仿宋"/>
          <w:b/>
          <w:sz w:val="24"/>
          <w:u w:val="wave"/>
        </w:rPr>
        <w:t>如标段内有说明的，则按标段内要求执行</w:t>
      </w:r>
      <w:r>
        <w:rPr>
          <w:rFonts w:hint="eastAsia" w:ascii="仿宋" w:hAnsi="仿宋" w:eastAsia="仿宋" w:cs="仿宋"/>
          <w:b/>
          <w:sz w:val="24"/>
        </w:rPr>
        <w:t>)</w:t>
      </w:r>
    </w:p>
    <w:p>
      <w:pPr>
        <w:adjustRightInd/>
        <w:spacing w:line="336" w:lineRule="auto"/>
        <w:jc w:val="left"/>
        <w:rPr>
          <w:rFonts w:ascii="仿宋" w:hAnsi="仿宋" w:eastAsia="仿宋" w:cs="仿宋"/>
          <w:sz w:val="24"/>
        </w:rPr>
      </w:pPr>
      <w:r>
        <w:rPr>
          <w:rFonts w:hint="eastAsia" w:ascii="仿宋" w:hAnsi="仿宋" w:eastAsia="仿宋" w:cs="仿宋"/>
          <w:sz w:val="24"/>
        </w:rPr>
        <w:t>4.1中标人在签订合同时交纳不高于中标额的10％的履约保证金给采购人，货物、工程或服务验收合格后7个工作日内后退还，履约保证金不计息。</w:t>
      </w:r>
    </w:p>
    <w:p>
      <w:pPr>
        <w:adjustRightInd/>
        <w:spacing w:line="336" w:lineRule="auto"/>
        <w:jc w:val="left"/>
        <w:rPr>
          <w:rFonts w:ascii="仿宋" w:hAnsi="仿宋" w:eastAsia="仿宋" w:cs="仿宋"/>
          <w:sz w:val="24"/>
        </w:rPr>
      </w:pPr>
      <w:r>
        <w:rPr>
          <w:rFonts w:hint="eastAsia" w:ascii="仿宋" w:hAnsi="仿宋" w:eastAsia="仿宋" w:cs="仿宋"/>
          <w:sz w:val="24"/>
        </w:rPr>
        <w:t>4.2中标人不履行与招标人订立的合同的，履约保证金不予退还，给招标人造成损失的，应当对招标人的损失承担赔偿责任。</w:t>
      </w:r>
    </w:p>
    <w:p>
      <w:pPr>
        <w:adjustRightInd/>
        <w:spacing w:line="360" w:lineRule="auto"/>
        <w:jc w:val="left"/>
        <w:rPr>
          <w:rFonts w:ascii="仿宋" w:hAnsi="仿宋" w:eastAsia="仿宋" w:cs="仿宋"/>
          <w:b/>
          <w:sz w:val="24"/>
        </w:rPr>
      </w:pPr>
      <w:r>
        <w:rPr>
          <w:rFonts w:hint="eastAsia" w:ascii="仿宋" w:hAnsi="仿宋" w:eastAsia="仿宋" w:cs="仿宋"/>
          <w:b/>
          <w:sz w:val="24"/>
        </w:rPr>
        <w:t>5．合同备案</w:t>
      </w:r>
    </w:p>
    <w:p>
      <w:pPr>
        <w:adjustRightInd/>
        <w:spacing w:line="336" w:lineRule="auto"/>
        <w:jc w:val="left"/>
        <w:rPr>
          <w:rFonts w:ascii="仿宋" w:hAnsi="仿宋" w:eastAsia="仿宋" w:cs="仿宋"/>
          <w:sz w:val="24"/>
        </w:rPr>
      </w:pPr>
      <w:r>
        <w:rPr>
          <w:rFonts w:hint="eastAsia" w:ascii="仿宋" w:hAnsi="仿宋" w:eastAsia="仿宋" w:cs="仿宋"/>
          <w:sz w:val="24"/>
        </w:rPr>
        <w:t>5.1中标人应当在中标通知书发出之日起30天内与采购人签订合同，自采购合同签订之日起五个工作日内，将采购合同原件拿到耀华建设管理有限公司备案。</w:t>
      </w:r>
    </w:p>
    <w:p>
      <w:pPr>
        <w:adjustRightInd/>
        <w:spacing w:line="336" w:lineRule="auto"/>
        <w:jc w:val="left"/>
        <w:rPr>
          <w:rFonts w:ascii="仿宋" w:hAnsi="仿宋" w:eastAsia="仿宋" w:cs="仿宋"/>
          <w:sz w:val="24"/>
        </w:rPr>
      </w:pPr>
      <w:r>
        <w:rPr>
          <w:rFonts w:hint="eastAsia" w:ascii="仿宋" w:hAnsi="仿宋" w:eastAsia="仿宋" w:cs="仿宋"/>
          <w:sz w:val="24"/>
          <w:lang w:val="en-US" w:eastAsia="zh-CN"/>
        </w:rPr>
        <w:t>5.2</w:t>
      </w:r>
      <w:r>
        <w:rPr>
          <w:rFonts w:hint="eastAsia" w:ascii="仿宋" w:hAnsi="仿宋" w:eastAsia="仿宋" w:cs="仿宋"/>
          <w:sz w:val="24"/>
        </w:rPr>
        <w:t>未领取中标通知书，采购双方自行签订的合同不予备案。</w:t>
      </w:r>
    </w:p>
    <w:p>
      <w:pPr>
        <w:adjustRightInd/>
        <w:spacing w:line="360" w:lineRule="auto"/>
        <w:jc w:val="left"/>
        <w:rPr>
          <w:rFonts w:ascii="仿宋" w:hAnsi="仿宋" w:eastAsia="仿宋" w:cs="仿宋"/>
          <w:b/>
          <w:sz w:val="24"/>
        </w:rPr>
      </w:pPr>
      <w:r>
        <w:rPr>
          <w:rFonts w:hint="eastAsia" w:ascii="仿宋" w:hAnsi="仿宋" w:eastAsia="仿宋" w:cs="仿宋"/>
          <w:b/>
          <w:sz w:val="24"/>
        </w:rPr>
        <w:t>6.验收</w:t>
      </w:r>
    </w:p>
    <w:p>
      <w:pPr>
        <w:adjustRightInd/>
        <w:spacing w:line="336" w:lineRule="auto"/>
        <w:jc w:val="left"/>
        <w:rPr>
          <w:rFonts w:ascii="仿宋" w:hAnsi="仿宋" w:eastAsia="仿宋" w:cs="仿宋"/>
          <w:sz w:val="24"/>
        </w:rPr>
      </w:pPr>
      <w:r>
        <w:rPr>
          <w:rFonts w:hint="eastAsia" w:ascii="仿宋" w:hAnsi="仿宋" w:eastAsia="仿宋" w:cs="仿宋"/>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adjustRightInd/>
        <w:spacing w:line="336" w:lineRule="auto"/>
        <w:jc w:val="left"/>
        <w:rPr>
          <w:rFonts w:ascii="仿宋" w:hAnsi="仿宋" w:eastAsia="仿宋" w:cs="仿宋"/>
          <w:sz w:val="24"/>
        </w:rPr>
      </w:pPr>
      <w:r>
        <w:rPr>
          <w:rFonts w:hint="eastAsia" w:ascii="仿宋" w:hAnsi="仿宋" w:eastAsia="仿宋" w:cs="仿宋"/>
          <w:sz w:val="24"/>
        </w:rPr>
        <w:t>6.2采购人可以邀请参加本项目的其他投标人或者第三方机构参与验收。参与验收的投标人或者第三方机构的意见作为验收书的参考资料一并存档。</w:t>
      </w:r>
    </w:p>
    <w:p>
      <w:pPr>
        <w:adjustRightInd/>
        <w:spacing w:line="336" w:lineRule="auto"/>
        <w:jc w:val="left"/>
        <w:rPr>
          <w:rFonts w:ascii="仿宋" w:hAnsi="仿宋" w:eastAsia="仿宋" w:cs="仿宋"/>
          <w:sz w:val="24"/>
        </w:rPr>
      </w:pPr>
      <w:r>
        <w:rPr>
          <w:rFonts w:hint="eastAsia" w:ascii="仿宋" w:hAnsi="仿宋" w:eastAsia="仿宋" w:cs="仿宋"/>
          <w:sz w:val="24"/>
        </w:rPr>
        <w:t>6.3 采购人负责加强对中标人的履约管理，并按照采购合同约定，及时向中标人支付采购资金。对于中标人违反采购合同约定的行为，采购人应当及时处理，依法追究其违约责任。</w:t>
      </w:r>
    </w:p>
    <w:p>
      <w:pPr>
        <w:adjustRightInd/>
        <w:spacing w:line="360" w:lineRule="auto"/>
        <w:jc w:val="left"/>
        <w:rPr>
          <w:rFonts w:ascii="仿宋" w:hAnsi="仿宋" w:eastAsia="仿宋" w:cs="仿宋"/>
          <w:b/>
          <w:sz w:val="24"/>
        </w:rPr>
      </w:pPr>
      <w:r>
        <w:rPr>
          <w:rFonts w:hint="eastAsia" w:ascii="仿宋" w:hAnsi="仿宋" w:eastAsia="仿宋" w:cs="仿宋"/>
          <w:b/>
          <w:sz w:val="24"/>
        </w:rPr>
        <w:t>7. 售后服务考核</w:t>
      </w:r>
    </w:p>
    <w:p>
      <w:pPr>
        <w:adjustRightInd/>
        <w:spacing w:line="336" w:lineRule="auto"/>
        <w:ind w:firstLine="480" w:firstLineChars="200"/>
        <w:jc w:val="left"/>
        <w:rPr>
          <w:rFonts w:ascii="仿宋" w:hAnsi="仿宋" w:eastAsia="仿宋" w:cs="仿宋"/>
          <w:sz w:val="24"/>
        </w:rPr>
      </w:pPr>
      <w:r>
        <w:rPr>
          <w:rFonts w:hint="eastAsia" w:ascii="仿宋" w:hAnsi="仿宋" w:eastAsia="仿宋" w:cs="仿宋"/>
          <w:sz w:val="24"/>
        </w:rPr>
        <w:t>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adjustRightInd/>
        <w:spacing w:line="360" w:lineRule="auto"/>
        <w:ind w:firstLine="480" w:firstLineChars="200"/>
        <w:jc w:val="left"/>
        <w:rPr>
          <w:rFonts w:ascii="仿宋" w:hAnsi="仿宋" w:eastAsia="仿宋" w:cs="仿宋"/>
          <w:sz w:val="24"/>
        </w:rPr>
      </w:pPr>
    </w:p>
    <w:p>
      <w:pPr>
        <w:spacing w:line="360" w:lineRule="auto"/>
        <w:jc w:val="center"/>
        <w:outlineLvl w:val="0"/>
        <w:rPr>
          <w:rFonts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第三部分、项目技术规范和服务要求</w:t>
      </w:r>
    </w:p>
    <w:p>
      <w:pPr>
        <w:adjustRightInd/>
        <w:spacing w:line="360" w:lineRule="auto"/>
        <w:jc w:val="left"/>
        <w:rPr>
          <w:rFonts w:hint="eastAsia" w:ascii="仿宋" w:hAnsi="仿宋" w:eastAsia="仿宋" w:cs="仿宋"/>
          <w:b/>
          <w:sz w:val="24"/>
        </w:rPr>
      </w:pPr>
      <w:r>
        <w:rPr>
          <w:rFonts w:hint="eastAsia" w:ascii="仿宋" w:hAnsi="仿宋" w:eastAsia="仿宋" w:cs="仿宋"/>
          <w:b/>
          <w:sz w:val="24"/>
          <w:lang w:val="en-US" w:eastAsia="zh-CN"/>
        </w:rPr>
        <w:t>一、病</w:t>
      </w:r>
      <w:r>
        <w:rPr>
          <w:rFonts w:hint="eastAsia" w:ascii="仿宋" w:hAnsi="仿宋" w:eastAsia="仿宋" w:cs="仿宋"/>
          <w:b/>
          <w:sz w:val="24"/>
        </w:rPr>
        <w:t>理科采购项目标段明细</w:t>
      </w:r>
    </w:p>
    <w:tbl>
      <w:tblPr>
        <w:tblStyle w:val="23"/>
        <w:tblW w:w="8765" w:type="dxa"/>
        <w:tblInd w:w="0" w:type="dxa"/>
        <w:shd w:val="clear" w:color="auto" w:fill="auto"/>
        <w:tblLayout w:type="fixed"/>
        <w:tblCellMar>
          <w:top w:w="0" w:type="dxa"/>
          <w:left w:w="0" w:type="dxa"/>
          <w:bottom w:w="0" w:type="dxa"/>
          <w:right w:w="0" w:type="dxa"/>
        </w:tblCellMar>
      </w:tblPr>
      <w:tblGrid>
        <w:gridCol w:w="990"/>
        <w:gridCol w:w="3478"/>
        <w:gridCol w:w="1361"/>
        <w:gridCol w:w="2936"/>
      </w:tblGrid>
      <w:tr>
        <w:tblPrEx>
          <w:shd w:val="clear" w:color="auto" w:fill="auto"/>
          <w:tblLayout w:type="fixed"/>
          <w:tblCellMar>
            <w:top w:w="0" w:type="dxa"/>
            <w:left w:w="0" w:type="dxa"/>
            <w:bottom w:w="0" w:type="dxa"/>
            <w:right w:w="0" w:type="dxa"/>
          </w:tblCellMar>
        </w:tblPrEx>
        <w:trPr>
          <w:trHeight w:val="705"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标段</w:t>
            </w:r>
          </w:p>
        </w:tc>
        <w:tc>
          <w:tcPr>
            <w:tcW w:w="347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试剂名称</w:t>
            </w:r>
          </w:p>
        </w:tc>
        <w:tc>
          <w:tcPr>
            <w:tcW w:w="13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预算金额 </w:t>
            </w:r>
          </w:p>
        </w:tc>
        <w:tc>
          <w:tcPr>
            <w:tcW w:w="293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备注 </w:t>
            </w:r>
          </w:p>
        </w:tc>
      </w:tr>
      <w:tr>
        <w:tblPrEx>
          <w:tblLayout w:type="fixed"/>
          <w:tblCellMar>
            <w:top w:w="0" w:type="dxa"/>
            <w:left w:w="0" w:type="dxa"/>
            <w:bottom w:w="0" w:type="dxa"/>
            <w:right w:w="0" w:type="dxa"/>
          </w:tblCellMar>
        </w:tblPrEx>
        <w:trPr>
          <w:trHeight w:val="43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left"/>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01标</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病理科基因类检测外送项目</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150000</w:t>
            </w:r>
          </w:p>
        </w:tc>
        <w:tc>
          <w:tcPr>
            <w:tcW w:w="2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djustRightInd/>
              <w:spacing w:line="336" w:lineRule="auto"/>
              <w:ind w:firstLine="240" w:firstLineChars="100"/>
              <w:jc w:val="left"/>
              <w:rPr>
                <w:rFonts w:hint="eastAsia" w:ascii="仿宋" w:hAnsi="仿宋" w:eastAsia="仿宋" w:cs="仿宋"/>
                <w:i w:val="0"/>
                <w:sz w:val="24"/>
                <w:szCs w:val="24"/>
                <w:u w:val="none"/>
              </w:rPr>
            </w:pPr>
          </w:p>
        </w:tc>
      </w:tr>
      <w:tr>
        <w:tblPrEx>
          <w:tblLayout w:type="fixed"/>
          <w:tblCellMar>
            <w:top w:w="0" w:type="dxa"/>
            <w:left w:w="0" w:type="dxa"/>
            <w:bottom w:w="0" w:type="dxa"/>
            <w:right w:w="0" w:type="dxa"/>
          </w:tblCellMar>
        </w:tblPrEx>
        <w:trPr>
          <w:trHeight w:val="572"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left"/>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02标</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病理科TAP测定、胃幽门螺杆菌培养鉴定等检测外送项目</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410000</w:t>
            </w:r>
          </w:p>
        </w:tc>
        <w:tc>
          <w:tcPr>
            <w:tcW w:w="2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djustRightInd/>
              <w:spacing w:line="336" w:lineRule="auto"/>
              <w:ind w:firstLine="240" w:firstLineChars="100"/>
              <w:jc w:val="left"/>
              <w:rPr>
                <w:rFonts w:hint="eastAsia" w:ascii="仿宋" w:hAnsi="仿宋" w:eastAsia="仿宋" w:cs="仿宋"/>
                <w:i w:val="0"/>
                <w:sz w:val="24"/>
                <w:szCs w:val="24"/>
                <w:u w:val="none"/>
              </w:rPr>
            </w:pPr>
          </w:p>
        </w:tc>
      </w:tr>
      <w:tr>
        <w:tblPrEx>
          <w:tblLayout w:type="fixed"/>
          <w:tblCellMar>
            <w:top w:w="0" w:type="dxa"/>
            <w:left w:w="0" w:type="dxa"/>
            <w:bottom w:w="0" w:type="dxa"/>
            <w:right w:w="0" w:type="dxa"/>
          </w:tblCellMar>
        </w:tblPrEx>
        <w:trPr>
          <w:trHeight w:val="272"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left"/>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03标</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病理科免疫组化试剂</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70000</w:t>
            </w:r>
          </w:p>
        </w:tc>
        <w:tc>
          <w:tcPr>
            <w:tcW w:w="2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djustRightInd/>
              <w:spacing w:line="336" w:lineRule="auto"/>
              <w:ind w:firstLine="240" w:firstLineChars="100"/>
              <w:jc w:val="left"/>
              <w:rPr>
                <w:rFonts w:hint="eastAsia" w:ascii="仿宋" w:hAnsi="仿宋" w:eastAsia="仿宋" w:cs="仿宋"/>
                <w:i w:val="0"/>
                <w:sz w:val="24"/>
                <w:szCs w:val="24"/>
                <w:u w:val="none"/>
              </w:rPr>
            </w:pPr>
          </w:p>
        </w:tc>
      </w:tr>
      <w:tr>
        <w:tblPrEx>
          <w:tblLayout w:type="fixed"/>
          <w:tblCellMar>
            <w:top w:w="0" w:type="dxa"/>
            <w:left w:w="0" w:type="dxa"/>
            <w:bottom w:w="0" w:type="dxa"/>
            <w:right w:w="0" w:type="dxa"/>
          </w:tblCellMar>
        </w:tblPrEx>
        <w:trPr>
          <w:trHeight w:val="854"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left"/>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04标</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病理科HPV剂试盒</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110000</w:t>
            </w:r>
          </w:p>
        </w:tc>
        <w:tc>
          <w:tcPr>
            <w:tcW w:w="2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能与医院现有机器:化学发光免疫分析仪TZD-CL-200S配套使用</w:t>
            </w:r>
          </w:p>
        </w:tc>
      </w:tr>
      <w:tr>
        <w:tblPrEx>
          <w:tblLayout w:type="fixed"/>
          <w:tblCellMar>
            <w:top w:w="0" w:type="dxa"/>
            <w:left w:w="0" w:type="dxa"/>
            <w:bottom w:w="0" w:type="dxa"/>
            <w:right w:w="0" w:type="dxa"/>
          </w:tblCellMar>
        </w:tblPrEx>
        <w:trPr>
          <w:trHeight w:val="355" w:hRule="atLeast"/>
        </w:trPr>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left"/>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05标</w:t>
            </w:r>
          </w:p>
        </w:tc>
        <w:tc>
          <w:tcPr>
            <w:tcW w:w="3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病理科常用试剂</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adjustRightInd/>
              <w:spacing w:line="336" w:lineRule="auto"/>
              <w:ind w:firstLine="240" w:firstLineChars="100"/>
              <w:jc w:val="center"/>
              <w:textAlignment w:val="auto"/>
              <w:rPr>
                <w:rFonts w:hint="eastAsia" w:ascii="仿宋" w:hAnsi="仿宋" w:eastAsia="仿宋" w:cs="仿宋"/>
                <w:i w:val="0"/>
                <w:sz w:val="24"/>
                <w:szCs w:val="24"/>
                <w:u w:val="none"/>
              </w:rPr>
            </w:pPr>
            <w:r>
              <w:rPr>
                <w:rFonts w:hint="eastAsia" w:ascii="仿宋" w:hAnsi="仿宋" w:eastAsia="仿宋" w:cs="仿宋"/>
                <w:i w:val="0"/>
                <w:kern w:val="2"/>
                <w:sz w:val="24"/>
                <w:szCs w:val="24"/>
                <w:u w:val="none"/>
                <w:lang w:val="en-US" w:eastAsia="zh-CN" w:bidi="ar"/>
              </w:rPr>
              <w:t>60000</w:t>
            </w:r>
          </w:p>
        </w:tc>
        <w:tc>
          <w:tcPr>
            <w:tcW w:w="2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djustRightInd/>
              <w:spacing w:line="336" w:lineRule="auto"/>
              <w:ind w:firstLine="240" w:firstLineChars="100"/>
              <w:jc w:val="left"/>
              <w:rPr>
                <w:rFonts w:hint="eastAsia" w:ascii="仿宋" w:hAnsi="仿宋" w:eastAsia="仿宋" w:cs="仿宋"/>
                <w:i w:val="0"/>
                <w:sz w:val="24"/>
                <w:szCs w:val="24"/>
                <w:u w:val="none"/>
              </w:rPr>
            </w:pPr>
          </w:p>
        </w:tc>
      </w:tr>
    </w:tbl>
    <w:p>
      <w:pPr>
        <w:numPr>
          <w:ilvl w:val="0"/>
          <w:numId w:val="0"/>
        </w:numPr>
        <w:adjustRightInd/>
        <w:spacing w:line="336" w:lineRule="auto"/>
        <w:ind w:firstLine="240" w:firstLineChars="100"/>
        <w:jc w:val="left"/>
        <w:rPr>
          <w:rFonts w:hint="eastAsia" w:ascii="仿宋" w:hAnsi="仿宋" w:eastAsia="仿宋" w:cs="仿宋"/>
          <w:sz w:val="24"/>
          <w:lang w:val="en-US" w:eastAsia="zh-CN"/>
        </w:rPr>
      </w:pPr>
      <w:r>
        <w:rPr>
          <w:rFonts w:hint="eastAsia" w:ascii="仿宋" w:hAnsi="仿宋" w:eastAsia="仿宋" w:cs="仿宋"/>
          <w:sz w:val="24"/>
          <w:lang w:val="en-US" w:eastAsia="zh-CN"/>
        </w:rPr>
        <w:t>1.</w:t>
      </w:r>
      <w:r>
        <w:rPr>
          <w:rFonts w:hint="eastAsia" w:ascii="仿宋" w:hAnsi="仿宋" w:eastAsia="仿宋" w:cs="仿宋"/>
          <w:sz w:val="24"/>
        </w:rPr>
        <w:t>各标段明细详见《绍兴市中医院病理科采购项目招标 附件：标段、明细》。</w:t>
      </w:r>
      <w:r>
        <w:rPr>
          <w:rFonts w:hint="eastAsia" w:ascii="仿宋" w:hAnsi="仿宋" w:eastAsia="仿宋" w:cs="仿宋"/>
          <w:sz w:val="24"/>
          <w:lang w:val="en-US" w:eastAsia="zh-CN"/>
        </w:rPr>
        <w:tab/>
      </w:r>
      <w:r>
        <w:rPr>
          <w:rFonts w:hint="eastAsia" w:ascii="仿宋" w:hAnsi="仿宋" w:eastAsia="仿宋" w:cs="仿宋"/>
          <w:b/>
          <w:bCs/>
          <w:sz w:val="24"/>
          <w:lang w:val="en-US" w:eastAsia="zh-CN"/>
        </w:rPr>
        <w:t>（招标标段分为常用项目和非常用项目）</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年使用量为预估值，采购数量根据医院实际需求确定。</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3．试剂类投标产品须为浙江省药械平台目录内产品，投标人应具有省平台配送资格。</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4. 同一标段产品，投标人投标产品全部为集中采购或阳光采购的，集中采购优先；投标产品中既有集中采购又有阳光采购的，则以集中采购目录中产品个数多的优先</w:t>
      </w:r>
    </w:p>
    <w:p>
      <w:pPr>
        <w:snapToGrid w:val="0"/>
        <w:spacing w:line="360" w:lineRule="auto"/>
        <w:jc w:val="left"/>
        <w:rPr>
          <w:rFonts w:hint="eastAsia" w:ascii="宋体" w:hAnsi="宋体" w:cs="宋体"/>
          <w:b/>
          <w:color w:val="000000"/>
          <w:szCs w:val="21"/>
        </w:rPr>
      </w:pPr>
      <w:r>
        <w:rPr>
          <w:rFonts w:hint="eastAsia" w:ascii="宋体" w:hAnsi="宋体" w:cs="宋体"/>
          <w:b/>
          <w:szCs w:val="21"/>
          <w:bdr w:val="single" w:color="auto" w:sz="4" w:space="0"/>
        </w:rPr>
        <w:t>01标</w:t>
      </w:r>
      <w:r>
        <w:rPr>
          <w:rFonts w:hint="eastAsia" w:ascii="宋体" w:hAnsi="宋体" w:cs="宋体"/>
          <w:szCs w:val="21"/>
        </w:rPr>
        <w:t xml:space="preserve"> </w:t>
      </w:r>
      <w:r>
        <w:rPr>
          <w:rFonts w:hint="eastAsia" w:ascii="宋体" w:hAnsi="宋体" w:cs="宋体"/>
          <w:b/>
          <w:color w:val="000000"/>
          <w:szCs w:val="21"/>
        </w:rPr>
        <w:t>病理科基因类检测外送项目</w:t>
      </w:r>
    </w:p>
    <w:p>
      <w:pPr>
        <w:numPr>
          <w:ilvl w:val="0"/>
          <w:numId w:val="0"/>
        </w:numPr>
        <w:adjustRightInd/>
        <w:spacing w:line="336" w:lineRule="auto"/>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t>一、适用范围：病理科</w:t>
      </w:r>
    </w:p>
    <w:p>
      <w:pPr>
        <w:numPr>
          <w:ilvl w:val="0"/>
          <w:numId w:val="0"/>
        </w:numPr>
        <w:adjustRightInd/>
        <w:spacing w:line="336" w:lineRule="auto"/>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t>二、产品主要技术参数要求（服务要求）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★2.1 投标单位必须有“技术服务及健康管理咨询”服务公司资质，并有第三方实验室作为检测保证（基因公司必须具备医疗机构执业许可证等相关资质，服务公司必须提供绍兴地区二家以上县级医院合作协议）。</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▲2.2 基因公司具备有效期内的室间质评成绩证书；</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▲2.3 基因公司拥有具有自主知识产权的核心技术体系（易感基因及肿瘤靶标、化疗药物毒副等相关基因检测），拥有飞行质谱基因检测平台（MassArray®）；</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▲2.4 基因公司具备临床基础研究能力,需与多家知名高校合作背景，承担过多个国家科技部或市科委的基因靶标研究相关课题并拥有转化医学平台；</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2.5检测准确性高，与金标准方法（一代测序，FISH 等）对比须达 99%以上；</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2.6样本可随时上机，不限批量要求；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2.7检测靶标可以任意拆分组合。检测套餐灵活性要好，可以根据患者的实际情况进行灵活调整；</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2.8可根据患者选择适用样本，包括石蜡包埋样本、新鲜组织，胸腹水、血斑卡、口腔脱落细胞等，报告时间7个工作日。</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三、服务要求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3.1本次招标按标段确定1家中标单位，如中标单位产品质量或服务不能达到规定要求，使用评估不符合临床要求，招标人将取消该单位的中标资格，由综合得分第二的投标单位替补；</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3.2学术交流：针对医院分科分领域进行专业培训，不断提高学术水平，随时随地和临床进行学术交流；</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3.3信息管理：实验室以信息化管理系统（即LIS系统），通过医院、服务公司、检测公司三方的信息互通，实现信息高速联网，并对标本全程监控，保证标本唯一性标识及有效标本库管理；</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3.4专业物流：选择专业的物流背景，服务公司记录跟踪每个环节确保标本保质保量到达检测平台；</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3.5平台咨询：提供本领域医院学科带头人的微信交互平台，24小时解决基因相关问题；</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3.6遵守保密制度，保护受检者的秘密，不得向无关人员泄露受检者的检测情况，如有传染病阳性的报告，应负责及时电话报告给送检单位；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▲3.7除中标企业工商变更外，不得授权销售；由于代理权限的转移或者公司注销等原因，中标人应以书面的形式说明原因并协助医院做好产品的延续工作。招标方有权重新确定新供货单位。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3.8合同期满后，在招标人没有再次进行招标前，或因再次招标至中标人改变，原中标人必须协助招标人做好衔接工作且供应价不变。</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3.9 合同期间如遇有上级部门集中招标采购规定的，按上级部门规定执行，本期合同自然终止。</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四、合同期限</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合同期限暂定二年。合同期满后，在下次招标前原合同仍有效。合同期满后，采购人将对中标者的合同履行情况进行综合评估，符合医院要求的，如政策允许，可以续签合同（一般不超过2年）。</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五、付款方式</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验收合格，财务入账后</w:t>
      </w:r>
      <w:r>
        <w:rPr>
          <w:rFonts w:hint="eastAsia" w:ascii="仿宋" w:hAnsi="仿宋" w:eastAsia="仿宋" w:cs="仿宋"/>
          <w:sz w:val="24"/>
          <w:lang w:val="en-US" w:eastAsia="zh-CN"/>
        </w:rPr>
        <w:t>1</w:t>
      </w:r>
      <w:r>
        <w:rPr>
          <w:rFonts w:hint="eastAsia" w:ascii="仿宋" w:hAnsi="仿宋" w:eastAsia="仿宋" w:cs="仿宋"/>
          <w:sz w:val="24"/>
        </w:rPr>
        <w:t>个月内支付（遇质量问题等特殊情况除外）。发票章单位名称必须与投标时公章名称相符合，否则医院有权拒付相关款项。</w:t>
      </w:r>
    </w:p>
    <w:p>
      <w:pPr>
        <w:snapToGrid w:val="0"/>
        <w:spacing w:line="360" w:lineRule="auto"/>
        <w:jc w:val="left"/>
        <w:rPr>
          <w:rFonts w:hint="eastAsia" w:ascii="宋体" w:hAnsi="宋体" w:cs="宋体"/>
          <w:b/>
          <w:szCs w:val="21"/>
          <w:bdr w:val="single" w:color="auto" w:sz="4" w:space="0"/>
        </w:rPr>
      </w:pPr>
    </w:p>
    <w:p>
      <w:pPr>
        <w:pStyle w:val="2"/>
        <w:rPr>
          <w:rFonts w:hint="eastAsia"/>
        </w:rPr>
      </w:pPr>
    </w:p>
    <w:p>
      <w:pPr>
        <w:snapToGrid w:val="0"/>
        <w:spacing w:line="360" w:lineRule="auto"/>
        <w:jc w:val="left"/>
        <w:rPr>
          <w:rFonts w:hint="eastAsia" w:ascii="宋体" w:hAnsi="宋体" w:cs="宋体"/>
          <w:b/>
          <w:color w:val="000000"/>
          <w:szCs w:val="21"/>
        </w:rPr>
      </w:pPr>
      <w:r>
        <w:rPr>
          <w:rFonts w:hint="eastAsia" w:ascii="宋体" w:hAnsi="宋体" w:cs="宋体"/>
          <w:b/>
          <w:szCs w:val="21"/>
          <w:bdr w:val="single" w:color="auto" w:sz="4" w:space="0"/>
        </w:rPr>
        <w:t>02标</w:t>
      </w:r>
      <w:r>
        <w:rPr>
          <w:rFonts w:hint="eastAsia" w:ascii="宋体" w:hAnsi="宋体" w:cs="宋体"/>
          <w:szCs w:val="21"/>
        </w:rPr>
        <w:t xml:space="preserve">  </w:t>
      </w:r>
      <w:r>
        <w:rPr>
          <w:rFonts w:hint="eastAsia" w:ascii="宋体" w:hAnsi="宋体" w:cs="宋体"/>
          <w:b/>
          <w:color w:val="000000"/>
          <w:szCs w:val="21"/>
        </w:rPr>
        <w:t>病理科TAP测定、胃幽门螺杆菌培养鉴定等检测外送项目</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一、适用范围：病理科</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二、产品主要技术参数要求（服务要求）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★2.1投标单位须具备实验室的相关资质（医疗机构执业许可证、计量认证、ISO15189实验室认可、PCR实验室合格证书等）；</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★2.2投标单位须为浙江省内独立医学实验室；</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2.3要求受委托实验室按病理科需求安装客户端；受委托实验室配合病理科做好标本接受及结果发送服务（包括受委托实验室与本院信息系统的对接）；每月提供项目清单，提供相应的《项目总汇与采样手册》，开展项目能满足临床需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2.4 每周一至周六工作时间内派工作人员在我院实时收取标本，合理处理，实时做好登记，同时与我院LIS做好核对。按标本保存条件进行运输，对保证标本的可靠性和有效性负责，并按《项目总汇与采样手册》中的规定“报告时间”内，准时发放报告，保证检验报告的准确性和及时性。</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2.5对检验后的标本进行妥善保存，以便检验结果有疑义时进行免费复查或再委托第三方检验，这种情况所发生的费用，由投标人承担；</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2.6对于因标本丢失、未在规定时间内出具报告或检验项目检测结果不准确等造成的医疗事故（医疗事件）或医疗纠纷，投标人承担全部经济及法律责任，并提出书面承诺。投标人对招标方不明原因（非院方及患者原因或产品质量问题）引起的医疗投诉、纠纷，能协助招标方做好患者的协调工作，并承担一定的处理费用。若不能积极配合者，下次招标不予考虑</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2.7遵守保密制度，保护受检者的秘密，未经许可，不得向无关人员泄露受检者的检测情况，如有传染病阳性的报告，应负责及时报告给送检单位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★2.8检测者需为检验技师，复核者需为主管检验师及以上职称，诊断性报告需副高以上检验病理医师签名。</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三、服务要求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3.1本次招标按标段确定1家中标单位，如中标单位产品质量或服务不能达到规定要求，使用评估不符合临床要求，招标人将取消该单位的中标资格，由综合得分第二的投标单位替补；</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3.2服务项目为招标人病理科不具备开展条件的项目；</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3.3中标方须保证检测结果的准确可靠；</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3.4如中标方的检测服务发生质量问题，造成院方患者承担赔偿责任的，院方有权向中标方追索质量赔偿；</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3.5中标人应根据医院的要求进行现场服务，每年不定期的进行专家指导，技术交流；</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3.6中标人每周至少6次上门收取外送标本；</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3.7遵守保密制度，保护受检者的秘密，不得向无关人员泄露受检者的检测情况，如有传染病阳性的报告，应负责及时电话报告给送检单位；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▲3.8除中标企业工商变更外，不得授权销售；由于代理权限的转移或者公司注销等原因，中标人应以书面的形式说明原因并协助医院做好产品的延续工作。招标方有权重新确定新供货单位。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3.9合同期满后，在招标人没有再次进行招标前，或因再次招标至中标人改变，原中标人必须协助招标人做好衔接工作且供应价不变。</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3.10 合同期间如遇有上级部门集中招标采购规定的，按上级部门规定执行，本期合同自然终止。</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四、合同期限</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合同期限暂定二年。合同期满后，在下次招标前原合同仍有效。合同期满后，采购人将对中标者的合同履行情况进行综合评估，符合医院要求的，如政策允许，可以续签合同（一般不超过2年）。</w:t>
      </w:r>
    </w:p>
    <w:p>
      <w:pPr>
        <w:numPr>
          <w:ilvl w:val="0"/>
          <w:numId w:val="0"/>
        </w:numPr>
        <w:adjustRightInd/>
        <w:spacing w:line="336" w:lineRule="auto"/>
        <w:jc w:val="left"/>
        <w:rPr>
          <w:rFonts w:hint="eastAsia" w:ascii="仿宋" w:hAnsi="仿宋" w:eastAsia="仿宋" w:cs="仿宋"/>
          <w:b/>
          <w:bCs/>
          <w:sz w:val="24"/>
        </w:rPr>
      </w:pPr>
      <w:r>
        <w:rPr>
          <w:rFonts w:hint="eastAsia" w:ascii="仿宋" w:hAnsi="仿宋" w:eastAsia="仿宋" w:cs="仿宋"/>
          <w:b/>
          <w:bCs/>
          <w:sz w:val="24"/>
        </w:rPr>
        <w:t>五、付款方式</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验收合格，财务入账后</w:t>
      </w:r>
      <w:r>
        <w:rPr>
          <w:rFonts w:hint="eastAsia" w:ascii="仿宋" w:hAnsi="仿宋" w:eastAsia="仿宋" w:cs="仿宋"/>
          <w:sz w:val="24"/>
          <w:lang w:val="en-US" w:eastAsia="zh-CN"/>
        </w:rPr>
        <w:t>1</w:t>
      </w:r>
      <w:r>
        <w:rPr>
          <w:rFonts w:hint="eastAsia" w:ascii="仿宋" w:hAnsi="仿宋" w:eastAsia="仿宋" w:cs="仿宋"/>
          <w:sz w:val="24"/>
        </w:rPr>
        <w:t>个月内支付（遇质量问题等特殊情况除外）。发票章单位名称必须与投标时公章名称相符合，否则医院有权拒付相关款项。</w:t>
      </w:r>
    </w:p>
    <w:p>
      <w:pPr>
        <w:snapToGrid w:val="0"/>
        <w:spacing w:line="360" w:lineRule="auto"/>
        <w:jc w:val="left"/>
        <w:rPr>
          <w:rFonts w:hint="eastAsia" w:ascii="宋体" w:hAnsi="宋体" w:cs="宋体"/>
          <w:b/>
          <w:szCs w:val="21"/>
          <w:bdr w:val="single" w:color="auto" w:sz="4" w:space="0"/>
        </w:rPr>
      </w:pPr>
    </w:p>
    <w:p>
      <w:pPr>
        <w:snapToGrid w:val="0"/>
        <w:spacing w:line="360" w:lineRule="auto"/>
        <w:jc w:val="left"/>
        <w:rPr>
          <w:rFonts w:hint="eastAsia" w:ascii="宋体" w:hAnsi="宋体" w:cs="宋体"/>
          <w:b/>
          <w:color w:val="000000"/>
          <w:szCs w:val="21"/>
        </w:rPr>
      </w:pPr>
      <w:r>
        <w:rPr>
          <w:rFonts w:hint="eastAsia" w:ascii="宋体" w:hAnsi="宋体" w:cs="宋体"/>
          <w:b/>
          <w:szCs w:val="21"/>
          <w:bdr w:val="single" w:color="auto" w:sz="4" w:space="0"/>
        </w:rPr>
        <w:t>03标</w:t>
      </w:r>
      <w:r>
        <w:rPr>
          <w:rFonts w:hint="eastAsia" w:ascii="宋体" w:hAnsi="宋体" w:cs="宋体"/>
          <w:szCs w:val="21"/>
        </w:rPr>
        <w:t xml:space="preserve">  </w:t>
      </w:r>
      <w:r>
        <w:rPr>
          <w:rFonts w:hint="eastAsia" w:ascii="宋体" w:hAnsi="宋体" w:cs="宋体"/>
          <w:b/>
          <w:color w:val="000000"/>
          <w:szCs w:val="21"/>
        </w:rPr>
        <w:t>病理科免疫组化试剂</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一、适用范围：病理科</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二、产品主要技术参数要求（服务要求）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★2.1投标单位销售产品在省内有三甲医院正在供货使用；</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★2.2投标单位具备病理科相关产品经营资质；</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▲2.3产品要求拥有符合国家相关要求规定的相关注册证，其中CD20、CD117、ER、PR、C-erbB-2、PD-L1、ALK需具有国家三类注册证，若无法满足，则优先考虑注册证较多的公司；</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2.4具有自主研发抗体、能提供多种克隆号供科室选择使用；</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2.5产品具有完善的研发、生产、质控流程；</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2.6产品配送需确保途中温度达标，确保产品质量稳定。</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三、服务要求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3.1本次招标按标段确定1家中标单位，如中标单位产品质量或服务不能达到规定要求，使用评估不符合临床要求，招标人将取消该单位的中标资格，由综合得分第二的投标单位替补；</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3.2具有完善的实验室体系，针对有问题产品的实验结果，能够提供阳性片或代检服务，确保投诉结果有所反馈；</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3.3 投标文件中所列材料必须保证有货，标段内所列产品必须齐全，不得虚假应标，否则将被作为不诚实行为，招标单位有权要求其改正。如有提供假冒伪劣产品、缺项等违约行为，招标人将取消合同，追究其责任，中标单位承担所有产生的相关费用及相关法律责任；</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3.4若产品出现质量问题，厂商需在24小时内给予处理方案，并及时退换货；</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3.5投标人接到院方电话通知2个工作日内，紧急送货要求24小时内送达，必须送货上门,且产品效期不得少于2/3。</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3.6合同期内，累计三次无正当理由不能提供产品的，招标人有权取消合同。</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3.7合同履行期间，招标人视具体中标和使用情况，对不符合招标人使用要求的个别项目产品进行调整，中标人应配合做好相关工作。</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3.8投标人对招标方不明原因（非院方及患者原因或产品质量问题）引起的医疗投诉、纠纷，能协助招标方做好患者的协调工作，并承担一定的处理费用。若不能积极配合者，下次招标不予考虑。</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▲3.9除中标企业工商变更外，不得授权销售；由于代理权限的转移或者公司注销等原因，中标人应以书面的形式说明原因并协助医院做好产品的延续工作。招标方有权重新确定新供货单位。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3.10合同期满后，在招标人没有再次进行招标前，或因再次招标至中标人改变，原中标人必须协助招标人做好衔接工作且供应价不变。</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3.11合同期间如遇有上级部门集中招标采购规定的，按上级部门规定执行，本期合同自然终止。</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四、合同期限</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合同期限暂定二年。合同期满后，在下次招标前原合同仍有效。合同期满后，采购人将对中标者的合同履行情况进行综合评估，符合医院要求的，如政策允许，可以续签合同（一般不超过2年）。</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五、付款方式</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货到验收合格，财务入账后，3个月内支付（遇质量问题等特殊情况除外）。发票章单位名称必须与投标时公章名称相符合，否则医院有权拒付相关款项。</w:t>
      </w:r>
    </w:p>
    <w:p>
      <w:pPr>
        <w:pStyle w:val="2"/>
        <w:rPr>
          <w:rFonts w:hint="eastAsia"/>
        </w:rPr>
      </w:pPr>
    </w:p>
    <w:p>
      <w:pPr>
        <w:snapToGrid w:val="0"/>
        <w:spacing w:line="360" w:lineRule="auto"/>
        <w:jc w:val="left"/>
        <w:rPr>
          <w:rFonts w:hint="eastAsia" w:ascii="宋体" w:hAnsi="宋体" w:cs="宋体"/>
          <w:b/>
          <w:szCs w:val="21"/>
        </w:rPr>
      </w:pPr>
      <w:r>
        <w:rPr>
          <w:rFonts w:hint="eastAsia" w:ascii="宋体" w:hAnsi="宋体" w:cs="宋体"/>
          <w:b/>
          <w:szCs w:val="21"/>
          <w:bdr w:val="single" w:color="auto" w:sz="4" w:space="0"/>
        </w:rPr>
        <w:t>04标</w:t>
      </w:r>
      <w:r>
        <w:rPr>
          <w:rFonts w:hint="eastAsia" w:ascii="宋体" w:hAnsi="宋体" w:cs="宋体"/>
          <w:szCs w:val="21"/>
        </w:rPr>
        <w:t xml:space="preserve">  </w:t>
      </w:r>
      <w:r>
        <w:rPr>
          <w:rFonts w:hint="eastAsia" w:ascii="宋体" w:hAnsi="宋体" w:cs="宋体"/>
          <w:b/>
          <w:color w:val="000000"/>
          <w:szCs w:val="21"/>
        </w:rPr>
        <w:t>病理科HPV剂试盒</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一、适用范围：病理科</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二、产品主要技术参数要求（服务要求）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★2.1投标单位具备病理科相关产品经营资质；</w:t>
      </w:r>
    </w:p>
    <w:p>
      <w:pPr>
        <w:numPr>
          <w:ilvl w:val="0"/>
          <w:numId w:val="0"/>
        </w:numPr>
        <w:adjustRightInd/>
        <w:spacing w:line="336" w:lineRule="auto"/>
        <w:ind w:leftChars="0" w:firstLine="240" w:firstLineChars="100"/>
        <w:jc w:val="left"/>
        <w:rPr>
          <w:rFonts w:hint="eastAsia" w:ascii="仿宋" w:hAnsi="仿宋" w:eastAsia="仿宋" w:cs="仿宋"/>
          <w:sz w:val="24"/>
          <w:lang w:eastAsia="zh-CN"/>
        </w:rPr>
      </w:pPr>
      <w:r>
        <w:rPr>
          <w:rFonts w:hint="eastAsia" w:ascii="仿宋" w:hAnsi="仿宋" w:eastAsia="仿宋" w:cs="仿宋"/>
          <w:sz w:val="24"/>
        </w:rPr>
        <w:t>▲2.2技术原理采用国内外认可的HPV检测方法，杂交捕获-化学发光方法；能与医院现有机器:化学发光免疫分析仪TZD-CL-200S配套使用</w:t>
      </w:r>
      <w:r>
        <w:rPr>
          <w:rFonts w:hint="eastAsia" w:ascii="仿宋" w:hAnsi="仿宋" w:eastAsia="仿宋" w:cs="仿宋"/>
          <w:sz w:val="24"/>
          <w:lang w:eastAsia="zh-CN"/>
        </w:rPr>
        <w:t>；</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2.3检测范围：能检测WHO组织认定导致宫颈癌的14种高危型HPV并且能把16、18单独分开检测；</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2.4探针设计：针对HPV全长探针，不会因部分片段缺失或变异而漏诊；</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2.5普通实验室可以操作，无需PCR实验室；</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2.6结果能显示标本的相对病毒载量；</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2.7检测限是1pg/ml高危型HPV核酸。</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三、服务要求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3.1本次招标按标段确定1家中标单位，如中标单位产品质量或服务不能达到规定要求，使用评估不符合临床要求，招标人将取消该单位的中标资格，由综合得分第二的投标单位替补；</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★3.2试剂供货期内，招标人提供设备（含设备的所有易耗品）全免费保修及免费提供原厂说明书规定的保养；机器故障引起的试剂损失，由公司负责，以试剂补偿的形式实施。</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3.3 投标文件中所列材料必须保证有货，标段内所列产品必须齐全，不得虚假应标，否则将被作为不诚实行为，招标单位有权要求其改正。如有提供假冒伪劣产品、缺项等违约行为，招标人将取消合同，追究其责任，中标单位承担所有产生的相关费用及相关法律责任；</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3.4若产品出现质量问题，厂商需在24小时内给予处理方案，并及时退换货；</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3.5投标人接到院方电话通知2个工作日内，紧急送货要求3小时内送达，必须送货上门,且产品效期不得少于2/3。</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3.6合同期内，累计三次无正当理由不能提供产品的，招标人有权取消合同。</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3.7合同履行期间，招标人视具体中标和使用情况，对不符合招标人使用要求的个别项目产品进行调整，中标人应配合做好相关工作。</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3.8投标人对招标方不明原因（非院方及患者原因或产品质量问题）引起的医疗投诉、纠纷，能协助招标方做好患者的协调工作，并承担一定的处理费用。若不能积极配合者，下次招标不予考虑。</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▲3.9除中标企业工商变更外，不得授权销售；由于代理权限的转移或者公司注销等原因，中标人应以书面的形式说明原因并协助医院做好产品的延续工作。招标方有权重新确定新供货单位。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3.10合同期满后，在招标人没有再次进行招标前，或因再次招标至中标人改变，原中标人必须协助招标人做好衔接工作且供应价不变。</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3.11合同期间如遇有上级部门集中招标采购规定的，按上级部门规定执行，本期合同自然终止。</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四、合同期限</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合同期限暂定二年。合同期满后，在下次招标前原合同仍有效。合同期满后，采购人将对中标者的合同履行情况进行综合评估，符合医院要求的，如政策允许，可以续签合同（一般不超过2年）。</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五、付款方式</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货到验收合格，财务入账后，3个月内支付（遇质量问题等特殊情况除外）。发票章单位名称必须与投标时公章名称相符合，否则医院有权拒付相关款项。</w:t>
      </w:r>
    </w:p>
    <w:p>
      <w:pPr>
        <w:snapToGrid w:val="0"/>
        <w:spacing w:line="360" w:lineRule="auto"/>
        <w:jc w:val="left"/>
        <w:rPr>
          <w:rFonts w:hint="eastAsia" w:ascii="宋体" w:hAnsi="宋体" w:cs="宋体"/>
          <w:b/>
          <w:szCs w:val="21"/>
          <w:bdr w:val="single" w:color="auto" w:sz="4" w:space="0"/>
        </w:rPr>
      </w:pPr>
    </w:p>
    <w:p>
      <w:pPr>
        <w:snapToGrid w:val="0"/>
        <w:spacing w:line="360" w:lineRule="auto"/>
        <w:jc w:val="left"/>
        <w:rPr>
          <w:rFonts w:hint="eastAsia" w:ascii="宋体" w:hAnsi="宋体" w:cs="宋体"/>
          <w:b/>
          <w:color w:val="000000"/>
          <w:szCs w:val="21"/>
        </w:rPr>
      </w:pPr>
      <w:r>
        <w:rPr>
          <w:rFonts w:hint="eastAsia" w:ascii="宋体" w:hAnsi="宋体" w:cs="宋体"/>
          <w:b/>
          <w:szCs w:val="21"/>
          <w:bdr w:val="single" w:color="auto" w:sz="4" w:space="0"/>
        </w:rPr>
        <w:t>05标</w:t>
      </w:r>
      <w:r>
        <w:rPr>
          <w:rFonts w:hint="eastAsia" w:ascii="宋体" w:hAnsi="宋体" w:cs="宋体"/>
          <w:szCs w:val="21"/>
        </w:rPr>
        <w:t xml:space="preserve">  </w:t>
      </w:r>
      <w:r>
        <w:rPr>
          <w:rFonts w:hint="eastAsia" w:ascii="宋体" w:hAnsi="宋体" w:cs="宋体"/>
          <w:b/>
          <w:color w:val="000000"/>
          <w:szCs w:val="21"/>
        </w:rPr>
        <w:t>病理科常用试剂</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一、适用范围：病理科</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二、产品主要技术参数要求（服务要求）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★2.1投标单位具备病理科相关产品经营资质。</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三、服务要求</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3.1本次招标按标段确定1家中标单位，如中标单位产品质量或服务不能达到规定要求，使用评估不符合临床要求，招标人将取消该单位的中标资格，由综合得分第二的投标单位替补；</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3.2 投标文件中所列材料必须保证有货，标段内所列产品必须齐全，不得虚假应标，否则将被作为不诚实行为，招标单位有权要求其改正。如有提供假冒伪劣产品、缺项等违约行为，招标人将取消合同，追究其责任，中标单位承担所有产生的相关费用及相关法律责任；</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3.3若产品出现质量问题，厂商需在24小时内给予处理方案，并及时退换货；</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3.4投标人接到院方电话通知2个工作日内，紧急送货要求3小时内送达，必须送货上门,且产品效期不得少于2/3。</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3.5合同期内，累计三次无正当理由不能提供产品的，招标人有权取消合同。</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3.6合同履行期间，招标人视具体中标和使用情况，对不符合招标人使用要求的个别项目产品进行调整，中标人应配合做好相关工作。</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3.7投标人对招标方不明原因（非院方及患者原因或产品质量问题）引起的医疗投诉、纠纷，能协助招标方做好患者的协调工作，并承担一定的处理费用。若不能积极配合者，下次招标不予考虑。</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▲3.8除中标企业工商变更外，不得授权销售；由于代理权限的转移或者公司注销等原因，中标人应以书面的形式说明原因并协助医院做好产品的延续工作。招标方有权重新确定新供货单位。</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3.9合同期满后，在招标人没有再次进行招标前，或因再次招标至中标人改变，原中标人必须协助招标人做好衔接工作且供应价不变。</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3.10合同期间如遇有上级部门集中招标采购规定的，按上级部门规定执行，本期合同自然终止。</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四、合同期限</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合同期限暂定二年。合同期满后，在下次招标前原合同仍有效。合同期满后，采购人将对中标者的合同履行情况进行综合评估，符合医院要求的，如政策允许，可以续签合同（一般不超过2年）。</w:t>
      </w:r>
    </w:p>
    <w:p>
      <w:pPr>
        <w:numPr>
          <w:ilvl w:val="0"/>
          <w:numId w:val="0"/>
        </w:numPr>
        <w:adjustRightInd/>
        <w:spacing w:line="336" w:lineRule="auto"/>
        <w:ind w:leftChars="0" w:firstLine="241" w:firstLineChars="100"/>
        <w:jc w:val="left"/>
        <w:rPr>
          <w:rFonts w:hint="eastAsia" w:ascii="仿宋" w:hAnsi="仿宋" w:eastAsia="仿宋" w:cs="仿宋"/>
          <w:b/>
          <w:bCs/>
          <w:sz w:val="24"/>
        </w:rPr>
      </w:pPr>
      <w:r>
        <w:rPr>
          <w:rFonts w:hint="eastAsia" w:ascii="仿宋" w:hAnsi="仿宋" w:eastAsia="仿宋" w:cs="仿宋"/>
          <w:b/>
          <w:bCs/>
          <w:sz w:val="24"/>
        </w:rPr>
        <w:t>五、付款方式</w:t>
      </w:r>
    </w:p>
    <w:p>
      <w:pPr>
        <w:numPr>
          <w:ilvl w:val="0"/>
          <w:numId w:val="0"/>
        </w:numPr>
        <w:adjustRightInd/>
        <w:spacing w:line="336" w:lineRule="auto"/>
        <w:ind w:leftChars="0" w:firstLine="240" w:firstLineChars="100"/>
        <w:jc w:val="left"/>
        <w:rPr>
          <w:rFonts w:hint="eastAsia" w:ascii="仿宋" w:hAnsi="仿宋" w:eastAsia="仿宋" w:cs="仿宋"/>
          <w:sz w:val="24"/>
        </w:rPr>
      </w:pPr>
      <w:r>
        <w:rPr>
          <w:rFonts w:hint="eastAsia" w:ascii="仿宋" w:hAnsi="仿宋" w:eastAsia="仿宋" w:cs="仿宋"/>
          <w:sz w:val="24"/>
        </w:rPr>
        <w:t>货到验收合格，财务入账后，3个月内支付（遇质量问题等特殊情况除外）。发票章单位名称必须与投标时公章名称相符合，否则医院有权拒付相关款项。</w:t>
      </w:r>
    </w:p>
    <w:p>
      <w:pPr>
        <w:pStyle w:val="2"/>
        <w:rPr>
          <w:rFonts w:hint="eastAsia"/>
        </w:rPr>
      </w:pPr>
    </w:p>
    <w:p>
      <w:pPr>
        <w:pStyle w:val="2"/>
        <w:rPr>
          <w:rFonts w:hint="eastAsia"/>
        </w:rPr>
      </w:pPr>
    </w:p>
    <w:p>
      <w:pPr>
        <w:pStyle w:val="14"/>
        <w:spacing w:line="800" w:lineRule="exact"/>
        <w:jc w:val="both"/>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ascii="仿宋" w:hAnsi="仿宋" w:eastAsia="仿宋" w:cs="仿宋"/>
          <w:b/>
          <w:sz w:val="36"/>
          <w:szCs w:val="36"/>
        </w:rPr>
      </w:pPr>
      <w:r>
        <w:rPr>
          <w:rFonts w:hint="eastAsia" w:ascii="仿宋" w:hAnsi="仿宋" w:eastAsia="仿宋" w:cs="仿宋"/>
          <w:b/>
          <w:sz w:val="36"/>
          <w:szCs w:val="36"/>
        </w:rPr>
        <w:t>第四部分 合同主要条款</w:t>
      </w:r>
    </w:p>
    <w:p>
      <w:pPr>
        <w:spacing w:line="440" w:lineRule="exact"/>
        <w:jc w:val="left"/>
        <w:rPr>
          <w:rFonts w:ascii="仿宋" w:hAnsi="仿宋" w:eastAsia="仿宋" w:cs="仿宋"/>
          <w:b/>
          <w:sz w:val="24"/>
        </w:rPr>
      </w:pPr>
      <w:r>
        <w:rPr>
          <w:rFonts w:hint="eastAsia" w:ascii="仿宋" w:hAnsi="仿宋" w:eastAsia="仿宋" w:cs="仿宋"/>
          <w:b/>
          <w:sz w:val="24"/>
        </w:rPr>
        <w:t>1.合同</w:t>
      </w:r>
      <w:bookmarkStart w:id="0" w:name="OLE_LINK1"/>
      <w:r>
        <w:rPr>
          <w:rFonts w:hint="eastAsia" w:ascii="仿宋" w:hAnsi="仿宋" w:eastAsia="仿宋" w:cs="仿宋"/>
          <w:b/>
          <w:sz w:val="24"/>
        </w:rPr>
        <w:t>范围</w:t>
      </w:r>
      <w:bookmarkEnd w:id="0"/>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合同范围应与中标通知书、招标文件及被招标人接受的技术商务规范偏离表相一致。合同范围和双方的职责在 “招标文件”明确。</w:t>
      </w:r>
    </w:p>
    <w:p>
      <w:pPr>
        <w:pStyle w:val="54"/>
        <w:spacing w:line="440" w:lineRule="exact"/>
        <w:rPr>
          <w:rFonts w:ascii="仿宋" w:hAnsi="仿宋" w:eastAsia="仿宋" w:cs="仿宋"/>
          <w:b/>
          <w:sz w:val="24"/>
          <w:szCs w:val="24"/>
        </w:rPr>
      </w:pPr>
      <w:r>
        <w:rPr>
          <w:rFonts w:hint="eastAsia" w:ascii="仿宋" w:hAnsi="仿宋" w:eastAsia="仿宋" w:cs="仿宋"/>
          <w:b/>
          <w:sz w:val="24"/>
          <w:szCs w:val="24"/>
        </w:rPr>
        <w:t>2.合同的签订</w:t>
      </w:r>
    </w:p>
    <w:p>
      <w:pPr>
        <w:snapToGrid w:val="0"/>
        <w:spacing w:line="440" w:lineRule="exact"/>
        <w:jc w:val="left"/>
        <w:rPr>
          <w:rFonts w:ascii="仿宋" w:hAnsi="仿宋" w:eastAsia="仿宋" w:cs="仿宋"/>
          <w:sz w:val="24"/>
        </w:rPr>
      </w:pPr>
      <w:r>
        <w:rPr>
          <w:rFonts w:hint="eastAsia" w:ascii="仿宋" w:hAnsi="仿宋" w:eastAsia="仿宋" w:cs="仿宋"/>
          <w:sz w:val="24"/>
        </w:rPr>
        <w:t>2.1中标人须在中标通知书发出30日内按招标文件和中标供应商投标文件的约定，凭中标通知书和采购人在约定的时间、地点，由法定代表人或其授权代表与采购人签订书面合同。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cs="仿宋"/>
          <w:sz w:val="24"/>
        </w:rPr>
      </w:pPr>
      <w:r>
        <w:rPr>
          <w:rFonts w:hint="eastAsia" w:ascii="仿宋" w:hAnsi="仿宋" w:eastAsia="仿宋" w:cs="仿宋"/>
          <w:sz w:val="24"/>
        </w:rPr>
        <w:t>2.1.1服务地点：用户指定地点。</w:t>
      </w:r>
    </w:p>
    <w:p>
      <w:pPr>
        <w:snapToGrid w:val="0"/>
        <w:spacing w:line="440" w:lineRule="exact"/>
        <w:jc w:val="left"/>
        <w:rPr>
          <w:rFonts w:ascii="仿宋" w:hAnsi="仿宋" w:eastAsia="仿宋" w:cs="仿宋"/>
          <w:sz w:val="24"/>
        </w:rPr>
      </w:pPr>
      <w:r>
        <w:rPr>
          <w:rFonts w:hint="eastAsia" w:ascii="仿宋" w:hAnsi="仿宋" w:eastAsia="仿宋" w:cs="仿宋"/>
          <w:sz w:val="24"/>
        </w:rPr>
        <w:t>2.1.2服务期：按标项内具体要求执行。</w:t>
      </w:r>
    </w:p>
    <w:p>
      <w:pPr>
        <w:pStyle w:val="6"/>
        <w:numPr>
          <w:ilvl w:val="0"/>
          <w:numId w:val="0"/>
        </w:numPr>
        <w:tabs>
          <w:tab w:val="clear" w:pos="780"/>
        </w:tabs>
        <w:spacing w:line="440" w:lineRule="exact"/>
        <w:rPr>
          <w:rFonts w:ascii="仿宋" w:hAnsi="仿宋" w:eastAsia="仿宋" w:cs="仿宋"/>
          <w:sz w:val="24"/>
        </w:rPr>
      </w:pPr>
      <w:r>
        <w:rPr>
          <w:rFonts w:hint="eastAsia" w:ascii="仿宋" w:hAnsi="仿宋" w:eastAsia="仿宋" w:cs="仿宋"/>
          <w:b/>
          <w:sz w:val="24"/>
        </w:rPr>
        <w:t>3.付款方式：</w:t>
      </w:r>
      <w:r>
        <w:rPr>
          <w:rFonts w:hint="eastAsia" w:ascii="仿宋" w:hAnsi="仿宋" w:eastAsia="仿宋" w:cs="仿宋"/>
          <w:sz w:val="24"/>
        </w:rPr>
        <w:t>按标项内具体要求执行。</w:t>
      </w:r>
    </w:p>
    <w:p>
      <w:pPr>
        <w:tabs>
          <w:tab w:val="left" w:pos="7950"/>
        </w:tabs>
        <w:spacing w:line="440" w:lineRule="exact"/>
        <w:jc w:val="left"/>
        <w:rPr>
          <w:rFonts w:ascii="仿宋" w:hAnsi="仿宋" w:eastAsia="仿宋" w:cs="仿宋"/>
          <w:b/>
          <w:sz w:val="24"/>
        </w:rPr>
      </w:pPr>
      <w:r>
        <w:rPr>
          <w:rFonts w:hint="eastAsia" w:ascii="仿宋" w:hAnsi="仿宋" w:eastAsia="仿宋" w:cs="仿宋"/>
          <w:b/>
          <w:sz w:val="24"/>
        </w:rPr>
        <w:t>4.合同修改</w:t>
      </w:r>
    </w:p>
    <w:p>
      <w:pPr>
        <w:snapToGrid w:val="0"/>
        <w:spacing w:line="440" w:lineRule="exact"/>
        <w:jc w:val="left"/>
        <w:rPr>
          <w:rFonts w:ascii="仿宋" w:hAnsi="仿宋" w:eastAsia="仿宋" w:cs="仿宋"/>
          <w:sz w:val="24"/>
        </w:rPr>
      </w:pPr>
      <w:r>
        <w:rPr>
          <w:rFonts w:hint="eastAsia" w:ascii="仿宋" w:hAnsi="仿宋" w:eastAsia="仿宋" w:cs="仿宋"/>
          <w:sz w:val="24"/>
        </w:rPr>
        <w:t>4.1双方的任何一方对合同内容提出修改，均应以书面形式通知对方，并达成由双方签署的合同修改书，须报政府采购管理部门批准。</w:t>
      </w:r>
    </w:p>
    <w:p>
      <w:pPr>
        <w:snapToGrid w:val="0"/>
        <w:spacing w:line="440" w:lineRule="exact"/>
        <w:jc w:val="left"/>
        <w:rPr>
          <w:rFonts w:ascii="仿宋" w:hAnsi="仿宋" w:eastAsia="仿宋" w:cs="仿宋"/>
          <w:sz w:val="24"/>
        </w:rPr>
      </w:pPr>
      <w:r>
        <w:rPr>
          <w:rFonts w:hint="eastAsia" w:ascii="仿宋" w:hAnsi="仿宋" w:eastAsia="仿宋" w:cs="仿宋"/>
          <w:sz w:val="24"/>
        </w:rPr>
        <w:t>4.2除非招标人对服务内容提出修改，中标人不得对合同价格提出修改要求。</w:t>
      </w:r>
    </w:p>
    <w:p>
      <w:pPr>
        <w:snapToGrid w:val="0"/>
        <w:spacing w:line="440" w:lineRule="exact"/>
        <w:jc w:val="left"/>
        <w:rPr>
          <w:rFonts w:ascii="仿宋" w:hAnsi="仿宋" w:eastAsia="仿宋" w:cs="仿宋"/>
          <w:b/>
          <w:sz w:val="24"/>
        </w:rPr>
      </w:pPr>
      <w:r>
        <w:rPr>
          <w:rFonts w:hint="eastAsia" w:ascii="仿宋" w:hAnsi="仿宋" w:eastAsia="仿宋" w:cs="仿宋"/>
          <w:b/>
          <w:sz w:val="24"/>
        </w:rPr>
        <w:t>5. 质量标准和验收</w:t>
      </w:r>
    </w:p>
    <w:p>
      <w:pPr>
        <w:snapToGrid w:val="0"/>
        <w:spacing w:line="440" w:lineRule="exact"/>
        <w:jc w:val="left"/>
        <w:rPr>
          <w:rFonts w:ascii="仿宋" w:hAnsi="仿宋" w:eastAsia="仿宋" w:cs="仿宋"/>
          <w:sz w:val="24"/>
        </w:rPr>
      </w:pPr>
      <w:r>
        <w:rPr>
          <w:rFonts w:hint="eastAsia" w:ascii="仿宋" w:hAnsi="仿宋" w:eastAsia="仿宋" w:cs="仿宋"/>
          <w:sz w:val="24"/>
        </w:rPr>
        <w:t>5.1中标人提供的产品及服务必须是经合法途径取得的。</w:t>
      </w:r>
    </w:p>
    <w:p>
      <w:pPr>
        <w:snapToGrid w:val="0"/>
        <w:spacing w:line="440" w:lineRule="exact"/>
        <w:jc w:val="left"/>
        <w:rPr>
          <w:rFonts w:ascii="仿宋" w:hAnsi="仿宋" w:eastAsia="仿宋" w:cs="仿宋"/>
          <w:sz w:val="24"/>
        </w:rPr>
      </w:pPr>
      <w:r>
        <w:rPr>
          <w:rFonts w:hint="eastAsia" w:ascii="仿宋" w:hAnsi="仿宋" w:eastAsia="仿宋" w:cs="仿宋"/>
          <w:sz w:val="24"/>
        </w:rPr>
        <w:t>5.2中标人应按现行的国家或行业技术及验收标准和招标文件的规定提供工程、货物或服务，因中标人提供的工程、货物或服务达不到约定的质量标准，中标人承担违约责任。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s="仿宋"/>
          <w:sz w:val="24"/>
        </w:rPr>
      </w:pPr>
      <w:r>
        <w:rPr>
          <w:rFonts w:hint="eastAsia" w:ascii="仿宋" w:hAnsi="仿宋" w:eastAsia="仿宋" w:cs="仿宋"/>
          <w:sz w:val="24"/>
        </w:rPr>
        <w:t>5.3验收由使用单位按规定组织相关人员或专家进行。</w:t>
      </w:r>
    </w:p>
    <w:p>
      <w:pPr>
        <w:spacing w:line="440" w:lineRule="exact"/>
        <w:ind w:hanging="2"/>
        <w:jc w:val="left"/>
        <w:rPr>
          <w:rFonts w:ascii="仿宋" w:hAnsi="仿宋" w:eastAsia="仿宋" w:cs="仿宋"/>
          <w:sz w:val="24"/>
        </w:rPr>
      </w:pPr>
      <w:r>
        <w:rPr>
          <w:rFonts w:hint="eastAsia" w:ascii="仿宋" w:hAnsi="仿宋" w:eastAsia="仿宋" w:cs="仿宋"/>
          <w:sz w:val="24"/>
        </w:rPr>
        <w:t>5.4双方对工程、货物或服务的质量有争议的，由双方同意的专业检测机构鉴定，所需费及因此造成的损失由责任方承担，双方均有责任的，双方根据其责任分别承担。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cs="仿宋"/>
          <w:b/>
          <w:sz w:val="24"/>
        </w:rPr>
      </w:pPr>
      <w:r>
        <w:rPr>
          <w:rFonts w:hint="eastAsia" w:ascii="仿宋" w:hAnsi="仿宋" w:eastAsia="仿宋" w:cs="仿宋"/>
          <w:b/>
          <w:sz w:val="24"/>
        </w:rPr>
        <w:t>6.违约责任</w:t>
      </w:r>
    </w:p>
    <w:p>
      <w:pPr>
        <w:snapToGrid w:val="0"/>
        <w:spacing w:line="440" w:lineRule="exact"/>
        <w:jc w:val="left"/>
        <w:rPr>
          <w:rFonts w:ascii="仿宋" w:hAnsi="仿宋" w:eastAsia="仿宋" w:cs="仿宋"/>
          <w:sz w:val="24"/>
        </w:rPr>
      </w:pPr>
      <w:r>
        <w:rPr>
          <w:rFonts w:hint="eastAsia" w:ascii="仿宋" w:hAnsi="仿宋" w:eastAsia="仿宋" w:cs="仿宋"/>
          <w:sz w:val="24"/>
        </w:rPr>
        <w:t>6.1提供的货物和服务质量必须达到合格，凡安装调试、设备试运转过程中发现的设备质量问题，中标人必须无偿返工直至符合质量要求，承担返工所发生的一切费用和招标人的直接经济损失。</w:t>
      </w:r>
    </w:p>
    <w:p>
      <w:pPr>
        <w:snapToGrid w:val="0"/>
        <w:spacing w:line="440" w:lineRule="exact"/>
        <w:jc w:val="left"/>
        <w:rPr>
          <w:rFonts w:ascii="仿宋" w:hAnsi="仿宋" w:eastAsia="仿宋" w:cs="仿宋"/>
          <w:sz w:val="24"/>
        </w:rPr>
      </w:pPr>
      <w:r>
        <w:rPr>
          <w:rFonts w:hint="eastAsia" w:ascii="仿宋" w:hAnsi="仿宋" w:eastAsia="仿宋" w:cs="仿宋"/>
          <w:sz w:val="24"/>
        </w:rPr>
        <w:t>6.2由于招标人保管不善或使用不当造成设备短缺、故障或损坏，中标人协助招标人及时给予补齐或修复。</w:t>
      </w:r>
    </w:p>
    <w:p>
      <w:pPr>
        <w:spacing w:line="440" w:lineRule="exact"/>
        <w:jc w:val="left"/>
        <w:rPr>
          <w:rFonts w:ascii="仿宋" w:hAnsi="仿宋" w:eastAsia="仿宋" w:cs="仿宋"/>
          <w:b/>
          <w:sz w:val="24"/>
        </w:rPr>
      </w:pPr>
      <w:r>
        <w:rPr>
          <w:rFonts w:hint="eastAsia" w:ascii="仿宋" w:hAnsi="仿宋" w:eastAsia="仿宋" w:cs="仿宋"/>
          <w:b/>
          <w:sz w:val="24"/>
        </w:rPr>
        <w:t>7．违约赔偿</w:t>
      </w:r>
    </w:p>
    <w:p>
      <w:pPr>
        <w:spacing w:line="440" w:lineRule="exact"/>
        <w:rPr>
          <w:rFonts w:ascii="仿宋" w:hAnsi="仿宋" w:eastAsia="仿宋" w:cs="仿宋"/>
          <w:sz w:val="24"/>
        </w:rPr>
      </w:pPr>
      <w:r>
        <w:rPr>
          <w:rFonts w:hint="eastAsia" w:ascii="仿宋" w:hAnsi="仿宋" w:eastAsia="仿宋" w:cs="仿宋"/>
          <w:sz w:val="24"/>
        </w:rPr>
        <w:t>7.1除不可抗力外，如中标人发生不能按期完成供货任务，招标人发生中途变更等情况，应及时以书面形式通知对方。双方应本着友好的态度进行协商，妥善解决。如协商无效，按规定处以违约金。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s="仿宋"/>
          <w:sz w:val="24"/>
        </w:rPr>
      </w:pPr>
      <w:r>
        <w:rPr>
          <w:rFonts w:hint="eastAsia" w:ascii="仿宋" w:hAnsi="仿宋" w:eastAsia="仿宋" w:cs="仿宋"/>
          <w:sz w:val="24"/>
        </w:rPr>
        <w:t>7.3招标人在规定时间无正当理由拒签合同者，以招标违约处理，并赔偿中标人由此造成的直接经济损失。</w:t>
      </w:r>
    </w:p>
    <w:p>
      <w:pPr>
        <w:spacing w:line="440" w:lineRule="exact"/>
        <w:jc w:val="left"/>
        <w:rPr>
          <w:rFonts w:ascii="仿宋" w:hAnsi="仿宋" w:eastAsia="仿宋" w:cs="仿宋"/>
          <w:b/>
          <w:sz w:val="24"/>
        </w:rPr>
      </w:pPr>
      <w:r>
        <w:rPr>
          <w:rFonts w:hint="eastAsia" w:ascii="仿宋" w:hAnsi="仿宋" w:eastAsia="仿宋" w:cs="仿宋"/>
          <w:b/>
          <w:sz w:val="24"/>
        </w:rPr>
        <w:t>8.不可抗力</w:t>
      </w:r>
    </w:p>
    <w:p>
      <w:pPr>
        <w:snapToGrid w:val="0"/>
        <w:spacing w:line="440" w:lineRule="exact"/>
        <w:jc w:val="left"/>
        <w:rPr>
          <w:rFonts w:ascii="仿宋" w:hAnsi="仿宋" w:eastAsia="仿宋" w:cs="仿宋"/>
          <w:sz w:val="24"/>
        </w:rPr>
      </w:pPr>
      <w:r>
        <w:rPr>
          <w:rFonts w:hint="eastAsia" w:ascii="仿宋" w:hAnsi="仿宋" w:eastAsia="仿宋" w:cs="仿宋"/>
          <w:sz w:val="24"/>
        </w:rPr>
        <w:t>8.1如果双方中任何一方由于战争、严重火灾、水灾、台风和地震以及其它经双方同意属于不可抗力的事故，致使合同履行受阻时，履行合同的期限应予延长，延长的期限应相当于事故所影响的时间。</w:t>
      </w:r>
    </w:p>
    <w:p>
      <w:pPr>
        <w:snapToGrid w:val="0"/>
        <w:spacing w:line="440" w:lineRule="exact"/>
        <w:jc w:val="left"/>
        <w:rPr>
          <w:rFonts w:ascii="仿宋" w:hAnsi="仿宋" w:eastAsia="仿宋" w:cs="仿宋"/>
          <w:sz w:val="24"/>
        </w:rPr>
      </w:pPr>
      <w:r>
        <w:rPr>
          <w:rFonts w:hint="eastAsia" w:ascii="仿宋" w:hAnsi="仿宋" w:eastAsia="仿宋" w:cs="仿宋"/>
          <w:sz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cs="仿宋"/>
          <w:b/>
          <w:sz w:val="24"/>
        </w:rPr>
      </w:pPr>
      <w:r>
        <w:rPr>
          <w:rFonts w:hint="eastAsia" w:ascii="仿宋" w:hAnsi="仿宋" w:eastAsia="仿宋" w:cs="仿宋"/>
          <w:b/>
          <w:sz w:val="24"/>
        </w:rPr>
        <w:t>9.解决合同纠纷的方式</w:t>
      </w:r>
    </w:p>
    <w:p>
      <w:pPr>
        <w:snapToGrid w:val="0"/>
        <w:spacing w:line="440" w:lineRule="exact"/>
        <w:jc w:val="left"/>
        <w:rPr>
          <w:rFonts w:ascii="仿宋" w:hAnsi="仿宋" w:eastAsia="仿宋" w:cs="仿宋"/>
          <w:sz w:val="24"/>
        </w:rPr>
      </w:pPr>
      <w:r>
        <w:rPr>
          <w:rFonts w:hint="eastAsia" w:ascii="仿宋" w:hAnsi="仿宋" w:eastAsia="仿宋" w:cs="仿宋"/>
          <w:sz w:val="24"/>
        </w:rPr>
        <w:t>9.1凡有关本合同或与本合同中发生的争端，双方应通过友好协商，妥善解决。如通过协商仍不能解决时，可向当地的仲裁机构申请仲裁或人民法院起诉。</w:t>
      </w:r>
    </w:p>
    <w:p>
      <w:pPr>
        <w:snapToGrid w:val="0"/>
        <w:spacing w:line="440" w:lineRule="exact"/>
        <w:jc w:val="left"/>
        <w:rPr>
          <w:rFonts w:ascii="仿宋" w:hAnsi="仿宋" w:eastAsia="仿宋" w:cs="仿宋"/>
          <w:sz w:val="24"/>
        </w:rPr>
      </w:pPr>
      <w:r>
        <w:rPr>
          <w:rFonts w:hint="eastAsia" w:ascii="仿宋" w:hAnsi="仿宋" w:eastAsia="仿宋" w:cs="仿宋"/>
          <w:sz w:val="24"/>
        </w:rPr>
        <w:t>9.2仲裁和诉讼费用除仲裁机构和人民法院另有裁决外，由败诉方承担。</w:t>
      </w:r>
    </w:p>
    <w:p>
      <w:pPr>
        <w:snapToGrid w:val="0"/>
        <w:spacing w:line="440" w:lineRule="exact"/>
        <w:jc w:val="left"/>
        <w:rPr>
          <w:rFonts w:ascii="仿宋" w:hAnsi="仿宋" w:eastAsia="仿宋" w:cs="仿宋"/>
          <w:sz w:val="24"/>
        </w:rPr>
      </w:pPr>
      <w:r>
        <w:rPr>
          <w:rFonts w:hint="eastAsia" w:ascii="仿宋" w:hAnsi="仿宋" w:eastAsia="仿宋" w:cs="仿宋"/>
          <w:sz w:val="24"/>
        </w:rPr>
        <w:t>9.3在仲裁和诉讼期间，除正在进行裁定的部分外，本合同其他部分应继续执行。</w:t>
      </w:r>
    </w:p>
    <w:p>
      <w:pPr>
        <w:snapToGrid w:val="0"/>
        <w:spacing w:line="440" w:lineRule="exact"/>
        <w:jc w:val="left"/>
        <w:rPr>
          <w:rFonts w:ascii="仿宋" w:hAnsi="仿宋" w:eastAsia="仿宋" w:cs="仿宋"/>
          <w:sz w:val="24"/>
        </w:rPr>
      </w:pPr>
      <w:r>
        <w:rPr>
          <w:rFonts w:hint="eastAsia" w:ascii="仿宋" w:hAnsi="仿宋" w:eastAsia="仿宋" w:cs="仿宋"/>
          <w:sz w:val="24"/>
        </w:rPr>
        <w:t>9.4合同应在双方签字盖章，采购人收到中标人提供的履约保证金后开始生效。</w:t>
      </w:r>
    </w:p>
    <w:p>
      <w:pPr>
        <w:snapToGrid w:val="0"/>
        <w:spacing w:line="440" w:lineRule="exact"/>
        <w:jc w:val="left"/>
        <w:rPr>
          <w:rFonts w:ascii="仿宋" w:hAnsi="仿宋" w:eastAsia="仿宋" w:cs="仿宋"/>
          <w:sz w:val="24"/>
        </w:rPr>
      </w:pPr>
      <w:r>
        <w:rPr>
          <w:rFonts w:hint="eastAsia" w:ascii="仿宋" w:hAnsi="仿宋" w:eastAsia="仿宋" w:cs="仿宋"/>
          <w:sz w:val="24"/>
        </w:rPr>
        <w:t>（注：在正式签约时，根据上述精神应拟就更为详尽的合同书）</w:t>
      </w:r>
    </w:p>
    <w:p>
      <w:pPr>
        <w:adjustRightInd/>
        <w:spacing w:line="360" w:lineRule="auto"/>
        <w:ind w:left="420"/>
        <w:rPr>
          <w:rFonts w:ascii="仿宋" w:hAnsi="仿宋" w:eastAsia="仿宋" w:cs="仿宋"/>
          <w:sz w:val="24"/>
        </w:rPr>
      </w:pPr>
    </w:p>
    <w:p>
      <w:pPr>
        <w:rPr>
          <w:rFonts w:ascii="仿宋" w:hAnsi="仿宋" w:eastAsia="仿宋" w:cs="仿宋"/>
          <w:snapToGrid w:val="0"/>
          <w:kern w:val="0"/>
          <w:szCs w:val="21"/>
        </w:rPr>
      </w:pP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pStyle w:val="2"/>
        <w:ind w:left="0" w:leftChars="0" w:firstLine="0" w:firstLineChars="0"/>
        <w:rPr>
          <w:rFonts w:ascii="仿宋" w:hAnsi="仿宋" w:eastAsia="仿宋" w:cs="仿宋"/>
          <w:b/>
          <w:sz w:val="36"/>
          <w:szCs w:val="36"/>
        </w:rPr>
      </w:pPr>
    </w:p>
    <w:p>
      <w:pPr>
        <w:pStyle w:val="2"/>
        <w:ind w:left="0" w:leftChars="0" w:firstLine="0" w:firstLineChars="0"/>
        <w:rPr>
          <w:rFonts w:ascii="仿宋" w:hAnsi="仿宋" w:eastAsia="仿宋" w:cs="仿宋"/>
          <w:b/>
          <w:sz w:val="36"/>
          <w:szCs w:val="36"/>
        </w:rPr>
      </w:pPr>
    </w:p>
    <w:p>
      <w:pPr>
        <w:pStyle w:val="14"/>
        <w:numPr>
          <w:ilvl w:val="0"/>
          <w:numId w:val="5"/>
        </w:numPr>
        <w:spacing w:line="360" w:lineRule="auto"/>
        <w:ind w:firstLine="723"/>
        <w:jc w:val="center"/>
        <w:rPr>
          <w:rFonts w:ascii="仿宋" w:hAnsi="仿宋" w:eastAsia="仿宋" w:cs="仿宋"/>
          <w:b/>
          <w:sz w:val="36"/>
          <w:szCs w:val="36"/>
        </w:rPr>
      </w:pPr>
      <w:r>
        <w:rPr>
          <w:rFonts w:hint="eastAsia" w:ascii="仿宋" w:hAnsi="仿宋" w:eastAsia="仿宋" w:cs="仿宋"/>
          <w:b/>
          <w:sz w:val="36"/>
          <w:szCs w:val="36"/>
        </w:rPr>
        <w:t>评标办法及评分标准</w:t>
      </w:r>
    </w:p>
    <w:p>
      <w:pPr>
        <w:spacing w:line="440" w:lineRule="exact"/>
        <w:jc w:val="left"/>
        <w:rPr>
          <w:rFonts w:hint="eastAsia" w:ascii="仿宋_GB2312" w:hAnsi="宋体" w:eastAsia="仿宋_GB2312"/>
          <w:b/>
          <w:sz w:val="24"/>
        </w:rPr>
      </w:pPr>
      <w:r>
        <w:rPr>
          <w:rFonts w:hint="eastAsia" w:ascii="仿宋_GB2312" w:hAnsi="宋体" w:eastAsia="仿宋_GB2312"/>
          <w:b/>
          <w:sz w:val="24"/>
        </w:rPr>
        <w:t>1、评标方法：</w:t>
      </w:r>
    </w:p>
    <w:p>
      <w:pPr>
        <w:spacing w:line="440" w:lineRule="exact"/>
        <w:ind w:firstLine="480" w:firstLineChars="200"/>
        <w:jc w:val="left"/>
        <w:rPr>
          <w:rFonts w:hint="eastAsia" w:ascii="仿宋_GB2312" w:hAnsi="宋体" w:eastAsia="仿宋_GB2312"/>
          <w:sz w:val="24"/>
        </w:rPr>
      </w:pPr>
      <w:r>
        <w:rPr>
          <w:rFonts w:hint="eastAsia" w:ascii="仿宋_GB2312" w:hAnsi="宋体" w:eastAsia="仿宋_GB2312"/>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hint="eastAsia" w:ascii="仿宋_GB2312" w:hAnsi="宋体" w:eastAsia="仿宋_GB2312"/>
          <w:b/>
          <w:sz w:val="24"/>
        </w:rPr>
      </w:pPr>
      <w:r>
        <w:rPr>
          <w:rFonts w:hint="eastAsia" w:ascii="仿宋_GB2312" w:hAnsi="宋体" w:eastAsia="仿宋_GB2312"/>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s="仿宋"/>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非单一产品采购项目，采购人应当根据采购项目技术构成、产品价格比重等合理确定核心产品，并在招标文件中载明。多家投标人提供的核心产品品牌相同的，按前款规定处理。</w:t>
      </w:r>
    </w:p>
    <w:p>
      <w:pPr>
        <w:spacing w:line="360" w:lineRule="auto"/>
        <w:rPr>
          <w:rFonts w:ascii="仿宋" w:hAnsi="仿宋" w:eastAsia="仿宋" w:cs="仿宋"/>
          <w:color w:val="000000"/>
          <w:sz w:val="24"/>
        </w:rPr>
      </w:pPr>
      <w:r>
        <w:rPr>
          <w:rFonts w:hint="eastAsia" w:ascii="仿宋" w:hAnsi="仿宋" w:eastAsia="仿宋" w:cs="仿宋"/>
          <w:b/>
          <w:sz w:val="24"/>
        </w:rPr>
        <w:t>（01</w:t>
      </w:r>
      <w:r>
        <w:rPr>
          <w:rFonts w:hint="eastAsia" w:ascii="仿宋" w:hAnsi="仿宋" w:eastAsia="仿宋" w:cs="仿宋"/>
          <w:b/>
          <w:sz w:val="24"/>
          <w:lang w:val="en-US" w:eastAsia="zh-CN"/>
        </w:rPr>
        <w:t>-05</w:t>
      </w:r>
      <w:r>
        <w:rPr>
          <w:rFonts w:hint="eastAsia" w:ascii="仿宋" w:hAnsi="仿宋" w:eastAsia="仿宋" w:cs="仿宋"/>
          <w:b/>
          <w:sz w:val="24"/>
        </w:rPr>
        <w:t>标）</w:t>
      </w:r>
      <w:r>
        <w:rPr>
          <w:rFonts w:hint="eastAsia" w:ascii="仿宋" w:hAnsi="仿宋" w:eastAsia="仿宋" w:cs="仿宋"/>
          <w:b/>
          <w:color w:val="000000"/>
          <w:sz w:val="24"/>
        </w:rPr>
        <w:t>评分标准：</w:t>
      </w:r>
      <w:r>
        <w:rPr>
          <w:rFonts w:hint="eastAsia" w:ascii="仿宋" w:hAnsi="仿宋" w:eastAsia="仿宋" w:cs="仿宋"/>
          <w:color w:val="000000"/>
          <w:sz w:val="24"/>
        </w:rPr>
        <w:t>共100分，</w:t>
      </w:r>
      <w:r>
        <w:rPr>
          <w:rFonts w:hint="eastAsia" w:ascii="仿宋" w:hAnsi="仿宋" w:eastAsia="仿宋" w:cs="仿宋"/>
          <w:sz w:val="24"/>
        </w:rPr>
        <w:t>其中技术分70分，商务分30分。</w:t>
      </w:r>
      <w:r>
        <w:rPr>
          <w:rFonts w:hint="eastAsia" w:ascii="仿宋" w:hAnsi="仿宋" w:eastAsia="仿宋" w:cs="仿宋"/>
          <w:color w:val="000000"/>
          <w:sz w:val="24"/>
        </w:rPr>
        <w:t>评分依下述所列为评标打分依据，分值如下（本次评标评委由5人或5人以上单数组成，评分计算技术分时，平均值保留小数2位）。</w:t>
      </w:r>
    </w:p>
    <w:p>
      <w:pPr>
        <w:spacing w:line="360" w:lineRule="auto"/>
        <w:rPr>
          <w:rFonts w:hint="eastAsia" w:ascii="仿宋" w:hAnsi="仿宋" w:eastAsia="仿宋" w:cs="仿宋"/>
          <w:b/>
          <w:sz w:val="24"/>
        </w:rPr>
      </w:pPr>
      <w:r>
        <w:rPr>
          <w:rFonts w:hint="eastAsia" w:ascii="仿宋" w:hAnsi="仿宋" w:eastAsia="仿宋" w:cs="仿宋"/>
          <w:b/>
          <w:sz w:val="24"/>
        </w:rPr>
        <w:t>（01标）技术分（70分）</w:t>
      </w:r>
    </w:p>
    <w:tbl>
      <w:tblPr>
        <w:tblStyle w:val="23"/>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59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评分内容</w:t>
            </w:r>
          </w:p>
        </w:tc>
        <w:tc>
          <w:tcPr>
            <w:tcW w:w="5940" w:type="dxa"/>
            <w:noWrap w:val="0"/>
            <w:vAlign w:val="top"/>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 分 说 明</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主要技术参数响应性</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1．满足招标文件要求的得15分，打“★”号的指标为实质性指标不允许出现负偏离，如出现负偏离则作无效投标处理；打“▲”号的指标为主要功能、配置，每有一项超过招标文件的加1分，最高加5分，每有一项偏离的扣5分；一般指标每有一项超过招标文件的加0.5分，最高加2分，每有一项偏离的扣2分。扣完为止。</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2．所投产品负偏离情况总体出现5个以上负偏离，且经评标小组认定为实质性不响应招标文件要求的，做无效投标处理。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宋体"/>
                <w:bCs/>
                <w:iCs/>
                <w:sz w:val="24"/>
                <w:szCs w:val="24"/>
              </w:rPr>
              <w:t>企业实力</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宋体"/>
                <w:sz w:val="24"/>
                <w:szCs w:val="24"/>
              </w:rPr>
              <w:t>根据投标单位供货能力、信誉度、服务承诺、响应承诺等情况，由专家酌情打分。优</w:t>
            </w:r>
            <w:r>
              <w:rPr>
                <w:rFonts w:hint="eastAsia" w:ascii="仿宋" w:hAnsi="仿宋" w:eastAsia="仿宋" w:cs="宋体"/>
                <w:sz w:val="24"/>
                <w:szCs w:val="24"/>
                <w:lang w:val="en-US" w:eastAsia="zh-CN"/>
              </w:rPr>
              <w:t>6-5</w:t>
            </w:r>
            <w:r>
              <w:rPr>
                <w:rFonts w:hint="eastAsia" w:ascii="仿宋" w:hAnsi="仿宋" w:eastAsia="仿宋" w:cs="宋体"/>
                <w:sz w:val="24"/>
                <w:szCs w:val="24"/>
              </w:rPr>
              <w:t>分，良</w:t>
            </w:r>
            <w:r>
              <w:rPr>
                <w:rFonts w:hint="eastAsia" w:ascii="仿宋" w:hAnsi="仿宋" w:eastAsia="仿宋" w:cs="宋体"/>
                <w:sz w:val="24"/>
                <w:szCs w:val="24"/>
                <w:lang w:val="en-US" w:eastAsia="zh-CN"/>
              </w:rPr>
              <w:t>4-3</w:t>
            </w:r>
            <w:r>
              <w:rPr>
                <w:rFonts w:hint="eastAsia" w:ascii="仿宋" w:hAnsi="仿宋" w:eastAsia="仿宋" w:cs="宋体"/>
                <w:sz w:val="24"/>
                <w:szCs w:val="24"/>
              </w:rPr>
              <w:t>分，一般</w:t>
            </w:r>
            <w:r>
              <w:rPr>
                <w:rFonts w:hint="eastAsia" w:ascii="仿宋" w:hAnsi="仿宋" w:eastAsia="仿宋" w:cs="宋体"/>
                <w:sz w:val="24"/>
                <w:szCs w:val="24"/>
                <w:lang w:val="en-US" w:eastAsia="zh-CN"/>
              </w:rPr>
              <w:t>2-1</w:t>
            </w:r>
            <w:r>
              <w:rPr>
                <w:rFonts w:hint="eastAsia" w:ascii="仿宋" w:hAnsi="仿宋" w:eastAsia="仿宋" w:cs="宋体"/>
                <w:sz w:val="24"/>
                <w:szCs w:val="24"/>
              </w:rPr>
              <w:t>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 xml:space="preserve">实验室检测能力 </w:t>
            </w:r>
          </w:p>
        </w:tc>
        <w:tc>
          <w:tcPr>
            <w:tcW w:w="5940" w:type="dxa"/>
            <w:noWrap w:val="0"/>
            <w:vAlign w:val="top"/>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主要指项目开展的齐全性。提供开展项目清单或项目手册（必须包含以下项目：非小细胞肺癌化疗套餐。HER-2（FISH）检测、大肠癌Septin 9基因甲基化检测、TP53抑癌基因检测、酒精代谢检测等项目</w:t>
            </w:r>
            <w:r>
              <w:rPr>
                <w:rFonts w:hint="eastAsia" w:ascii="仿宋" w:hAnsi="仿宋" w:eastAsia="仿宋" w:cs="仿宋"/>
                <w:color w:val="000000"/>
                <w:sz w:val="24"/>
                <w:lang w:eastAsia="zh-CN"/>
              </w:rPr>
              <w:t>，</w:t>
            </w:r>
            <w:r>
              <w:rPr>
                <w:rFonts w:hint="eastAsia" w:ascii="仿宋" w:hAnsi="仿宋" w:eastAsia="仿宋" w:cs="仿宋"/>
                <w:color w:val="000000"/>
                <w:sz w:val="24"/>
              </w:rPr>
              <w:t>并说明本实验室检测项目与外包检测项目）。根据方案的完善性及可行性</w:t>
            </w:r>
            <w:r>
              <w:rPr>
                <w:rFonts w:hint="eastAsia" w:ascii="仿宋" w:hAnsi="仿宋" w:eastAsia="仿宋" w:cs="仿宋"/>
                <w:color w:val="000000"/>
                <w:sz w:val="24"/>
                <w:lang w:eastAsia="zh-CN"/>
              </w:rPr>
              <w:t>；</w:t>
            </w:r>
            <w:r>
              <w:rPr>
                <w:rFonts w:hint="eastAsia" w:ascii="仿宋" w:hAnsi="仿宋" w:eastAsia="仿宋" w:cs="仿宋"/>
                <w:color w:val="000000"/>
                <w:sz w:val="24"/>
              </w:rPr>
              <w:t>优4-5分、良2-3分、一般0-1分。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物流方案的可行性</w:t>
            </w:r>
          </w:p>
        </w:tc>
        <w:tc>
          <w:tcPr>
            <w:tcW w:w="5940" w:type="dxa"/>
            <w:noWrap w:val="0"/>
            <w:vAlign w:val="top"/>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提供具体常规方案及突发事件应急方案，符合生物安全的冷链物流方案。根据方案的完善性及可行性</w:t>
            </w:r>
            <w:r>
              <w:rPr>
                <w:rFonts w:hint="eastAsia" w:ascii="仿宋" w:hAnsi="仿宋" w:eastAsia="仿宋" w:cs="仿宋"/>
                <w:color w:val="000000"/>
                <w:sz w:val="24"/>
                <w:lang w:eastAsia="zh-CN"/>
              </w:rPr>
              <w:t>；</w:t>
            </w:r>
            <w:r>
              <w:rPr>
                <w:rFonts w:hint="eastAsia" w:ascii="仿宋" w:hAnsi="仿宋" w:eastAsia="仿宋" w:cs="仿宋"/>
                <w:color w:val="000000"/>
                <w:sz w:val="24"/>
              </w:rPr>
              <w:t>优4-5分、良2-3分、一般0-1分。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实验室质量控制体系</w:t>
            </w:r>
          </w:p>
        </w:tc>
        <w:tc>
          <w:tcPr>
            <w:tcW w:w="5940" w:type="dxa"/>
            <w:noWrap w:val="0"/>
            <w:vAlign w:val="top"/>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提供质量控制文件，如《质量控制手册》、《SOP》、《室内质控》</w:t>
            </w:r>
            <w:r>
              <w:rPr>
                <w:rFonts w:hint="eastAsia" w:ascii="仿宋" w:hAnsi="仿宋" w:eastAsia="仿宋" w:cs="仿宋"/>
                <w:color w:val="000000"/>
                <w:sz w:val="24"/>
                <w:lang w:eastAsia="zh-CN"/>
              </w:rPr>
              <w:t>；</w:t>
            </w:r>
            <w:r>
              <w:rPr>
                <w:rFonts w:hint="eastAsia" w:ascii="仿宋" w:hAnsi="仿宋" w:eastAsia="仿宋" w:cs="仿宋"/>
                <w:color w:val="000000"/>
                <w:sz w:val="24"/>
              </w:rPr>
              <w:t>优4-5分、良2-3分、一般0-1分。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实验室仪器、试剂、方法学</w:t>
            </w:r>
          </w:p>
        </w:tc>
        <w:tc>
          <w:tcPr>
            <w:tcW w:w="5940" w:type="dxa"/>
            <w:noWrap w:val="0"/>
            <w:vAlign w:val="top"/>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提供主要外送项目如肿瘤（检测仪器和方法学）。提供完整仪器试剂方法学资料</w:t>
            </w:r>
            <w:r>
              <w:rPr>
                <w:rFonts w:hint="eastAsia" w:ascii="仿宋" w:hAnsi="仿宋" w:eastAsia="仿宋" w:cs="仿宋"/>
                <w:color w:val="000000"/>
                <w:sz w:val="24"/>
                <w:lang w:eastAsia="zh-CN"/>
              </w:rPr>
              <w:t>；</w:t>
            </w:r>
            <w:r>
              <w:rPr>
                <w:rFonts w:hint="eastAsia" w:ascii="仿宋" w:hAnsi="仿宋" w:eastAsia="仿宋" w:cs="仿宋"/>
                <w:color w:val="000000"/>
                <w:sz w:val="24"/>
              </w:rPr>
              <w:t>优3-4分、良2-3分、一般0-1分。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投标人业绩</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201</w:t>
            </w:r>
            <w:r>
              <w:rPr>
                <w:rFonts w:hint="eastAsia" w:ascii="仿宋" w:hAnsi="仿宋" w:eastAsia="仿宋" w:cs="仿宋"/>
                <w:color w:val="000000"/>
                <w:sz w:val="24"/>
                <w:lang w:val="en-US" w:eastAsia="zh-CN"/>
              </w:rPr>
              <w:t>6</w:t>
            </w:r>
            <w:r>
              <w:rPr>
                <w:rFonts w:hint="eastAsia" w:ascii="仿宋" w:hAnsi="仿宋" w:eastAsia="仿宋" w:cs="仿宋"/>
                <w:color w:val="000000"/>
                <w:sz w:val="24"/>
              </w:rPr>
              <w:t>年至今案例合同。提供浙江省三级医院基因外送项目合作清单及合同复印件。每提供一份得</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分，最多不超过</w:t>
            </w:r>
            <w:r>
              <w:rPr>
                <w:rFonts w:hint="eastAsia" w:ascii="仿宋" w:hAnsi="仿宋" w:eastAsia="仿宋" w:cs="仿宋"/>
                <w:color w:val="000000"/>
                <w:sz w:val="24"/>
                <w:lang w:val="en-US" w:eastAsia="zh-CN"/>
              </w:rPr>
              <w:t>10</w:t>
            </w:r>
            <w:r>
              <w:rPr>
                <w:rFonts w:hint="eastAsia" w:ascii="仿宋" w:hAnsi="仿宋" w:eastAsia="仿宋" w:cs="仿宋"/>
                <w:color w:val="000000"/>
                <w:sz w:val="24"/>
              </w:rPr>
              <w:t>分。</w:t>
            </w:r>
            <w:r>
              <w:rPr>
                <w:rFonts w:hint="eastAsia" w:ascii="仿宋" w:hAnsi="仿宋" w:eastAsia="仿宋" w:cs="仿宋"/>
                <w:b/>
                <w:bCs/>
                <w:color w:val="000000"/>
                <w:sz w:val="24"/>
              </w:rPr>
              <w:t>（投标文件中提供</w:t>
            </w:r>
            <w:r>
              <w:rPr>
                <w:rFonts w:hint="eastAsia" w:ascii="仿宋" w:hAnsi="仿宋" w:eastAsia="仿宋" w:cs="仿宋"/>
                <w:b/>
                <w:bCs/>
                <w:color w:val="000000"/>
                <w:sz w:val="24"/>
                <w:lang w:val="en-US" w:eastAsia="zh-CN"/>
              </w:rPr>
              <w:t>合同</w:t>
            </w:r>
            <w:r>
              <w:rPr>
                <w:rFonts w:hint="eastAsia" w:ascii="仿宋" w:hAnsi="仿宋" w:eastAsia="仿宋" w:cs="仿宋"/>
                <w:b/>
                <w:bCs/>
                <w:color w:val="000000"/>
                <w:sz w:val="24"/>
              </w:rPr>
              <w:t>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增值服务</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提供增值服务承诺书。各参与单位根据自身的能力，提供各种服务</w:t>
            </w:r>
            <w:r>
              <w:rPr>
                <w:rFonts w:hint="eastAsia" w:ascii="仿宋" w:hAnsi="仿宋" w:eastAsia="仿宋" w:cs="仿宋"/>
                <w:color w:val="000000"/>
                <w:sz w:val="24"/>
                <w:lang w:eastAsia="zh-CN"/>
              </w:rPr>
              <w:t>（</w:t>
            </w:r>
            <w:r>
              <w:rPr>
                <w:rFonts w:hint="eastAsia" w:ascii="仿宋" w:hAnsi="仿宋" w:eastAsia="仿宋" w:cs="仿宋"/>
                <w:color w:val="000000"/>
                <w:sz w:val="24"/>
              </w:rPr>
              <w:t>对于医院的个性化增值服务</w:t>
            </w:r>
            <w:r>
              <w:rPr>
                <w:rFonts w:hint="eastAsia" w:ascii="仿宋" w:hAnsi="仿宋" w:eastAsia="仿宋" w:cs="仿宋"/>
                <w:color w:val="000000"/>
                <w:sz w:val="24"/>
                <w:lang w:eastAsia="zh-CN"/>
              </w:rPr>
              <w:t>）；</w:t>
            </w:r>
            <w:r>
              <w:rPr>
                <w:rFonts w:hint="eastAsia" w:ascii="仿宋" w:hAnsi="仿宋" w:eastAsia="仿宋" w:cs="仿宋"/>
                <w:color w:val="000000"/>
                <w:sz w:val="24"/>
              </w:rPr>
              <w:t>优：</w:t>
            </w:r>
            <w:r>
              <w:rPr>
                <w:rFonts w:hint="eastAsia" w:ascii="仿宋" w:hAnsi="仿宋" w:eastAsia="仿宋" w:cs="仿宋"/>
                <w:color w:val="000000"/>
                <w:sz w:val="24"/>
                <w:lang w:val="en-US" w:eastAsia="zh-CN"/>
              </w:rPr>
              <w:t>7-10</w:t>
            </w:r>
            <w:r>
              <w:rPr>
                <w:rFonts w:hint="eastAsia" w:ascii="仿宋" w:hAnsi="仿宋" w:eastAsia="仿宋" w:cs="仿宋"/>
                <w:color w:val="000000"/>
                <w:sz w:val="24"/>
              </w:rPr>
              <w:t>分；良</w:t>
            </w:r>
            <w:r>
              <w:rPr>
                <w:rFonts w:hint="eastAsia" w:ascii="仿宋" w:hAnsi="仿宋" w:eastAsia="仿宋" w:cs="仿宋"/>
                <w:color w:val="000000"/>
                <w:sz w:val="24"/>
                <w:lang w:val="en-US" w:eastAsia="zh-CN"/>
              </w:rPr>
              <w:t>4-5</w:t>
            </w:r>
            <w:r>
              <w:rPr>
                <w:rFonts w:hint="eastAsia" w:ascii="仿宋" w:hAnsi="仿宋" w:eastAsia="仿宋" w:cs="仿宋"/>
                <w:color w:val="000000"/>
                <w:sz w:val="24"/>
              </w:rPr>
              <w:t>分，一般</w:t>
            </w:r>
            <w:r>
              <w:rPr>
                <w:rFonts w:hint="eastAsia" w:ascii="仿宋" w:hAnsi="仿宋" w:eastAsia="仿宋" w:cs="仿宋"/>
                <w:color w:val="000000"/>
                <w:sz w:val="24"/>
                <w:lang w:val="en-US" w:eastAsia="zh-CN"/>
              </w:rPr>
              <w:t>0</w:t>
            </w:r>
            <w:r>
              <w:rPr>
                <w:rFonts w:hint="eastAsia" w:ascii="仿宋" w:hAnsi="仿宋" w:eastAsia="仿宋" w:cs="仿宋"/>
                <w:color w:val="000000"/>
                <w:sz w:val="24"/>
              </w:rPr>
              <w:t>-</w:t>
            </w:r>
            <w:r>
              <w:rPr>
                <w:rFonts w:hint="eastAsia" w:ascii="仿宋" w:hAnsi="仿宋" w:eastAsia="仿宋" w:cs="仿宋"/>
                <w:color w:val="000000"/>
                <w:sz w:val="24"/>
                <w:lang w:val="en-US" w:eastAsia="zh-CN"/>
              </w:rPr>
              <w:t>3</w:t>
            </w:r>
            <w:r>
              <w:rPr>
                <w:rFonts w:hint="eastAsia" w:ascii="仿宋" w:hAnsi="仿宋" w:eastAsia="仿宋" w:cs="仿宋"/>
                <w:color w:val="000000"/>
                <w:sz w:val="24"/>
              </w:rPr>
              <w:t>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实施方案</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配合病理科共同开展基因检测业务，得</w:t>
            </w:r>
            <w:r>
              <w:rPr>
                <w:rFonts w:hint="eastAsia" w:ascii="仿宋" w:hAnsi="仿宋" w:eastAsia="仿宋" w:cs="仿宋"/>
                <w:color w:val="000000"/>
                <w:sz w:val="24"/>
                <w:lang w:val="en-US" w:eastAsia="zh-CN"/>
              </w:rPr>
              <w:t>3-2</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不符合，</w:t>
            </w:r>
            <w:r>
              <w:rPr>
                <w:rFonts w:hint="eastAsia" w:ascii="仿宋" w:hAnsi="仿宋" w:eastAsia="仿宋" w:cs="仿宋"/>
                <w:color w:val="000000"/>
                <w:sz w:val="24"/>
                <w:lang w:eastAsia="zh-CN"/>
              </w:rPr>
              <w:t>得</w:t>
            </w:r>
            <w:r>
              <w:rPr>
                <w:rFonts w:hint="eastAsia" w:ascii="仿宋" w:hAnsi="仿宋" w:eastAsia="仿宋" w:cs="仿宋"/>
                <w:color w:val="000000"/>
                <w:sz w:val="24"/>
                <w:lang w:val="en-US" w:eastAsia="zh-CN"/>
              </w:rPr>
              <w:t>0-1</w:t>
            </w:r>
            <w:r>
              <w:rPr>
                <w:rFonts w:hint="eastAsia" w:ascii="仿宋" w:hAnsi="仿宋" w:eastAsia="仿宋" w:cs="仿宋"/>
                <w:color w:val="000000"/>
                <w:sz w:val="24"/>
              </w:rPr>
              <w:t xml:space="preserve">分。                                         </w:t>
            </w:r>
          </w:p>
        </w:tc>
        <w:tc>
          <w:tcPr>
            <w:tcW w:w="900" w:type="dxa"/>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标书制作质量</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000000"/>
                <w:sz w:val="24"/>
              </w:rPr>
            </w:pPr>
            <w:r>
              <w:rPr>
                <w:rFonts w:hint="eastAsia" w:ascii="仿宋" w:hAnsi="仿宋" w:eastAsia="仿宋" w:cs="仿宋"/>
                <w:color w:val="000000"/>
                <w:sz w:val="24"/>
              </w:rPr>
              <w:t>标书制作规范（编制成册、目录、页码），内容完整、文字清晰、应标内容描述准确；优</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良</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一般</w:t>
            </w:r>
            <w:r>
              <w:rPr>
                <w:rFonts w:hint="eastAsia" w:ascii="仿宋" w:hAnsi="仿宋" w:eastAsia="仿宋" w:cs="仿宋"/>
                <w:color w:val="000000"/>
                <w:sz w:val="24"/>
                <w:lang w:val="en-US" w:eastAsia="zh-CN"/>
              </w:rPr>
              <w:t>0.5</w:t>
            </w:r>
            <w:r>
              <w:rPr>
                <w:rFonts w:hint="eastAsia" w:ascii="仿宋" w:hAnsi="仿宋" w:eastAsia="仿宋" w:cs="仿宋"/>
                <w:color w:val="000000"/>
                <w:sz w:val="24"/>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p>
        </w:tc>
      </w:tr>
    </w:tbl>
    <w:p>
      <w:pPr>
        <w:spacing w:line="360" w:lineRule="auto"/>
      </w:pPr>
      <w:r>
        <w:rPr>
          <w:rFonts w:hint="eastAsia" w:ascii="仿宋" w:hAnsi="仿宋" w:eastAsia="仿宋" w:cs="仿宋"/>
          <w:b/>
          <w:sz w:val="24"/>
        </w:rPr>
        <w:t>注：</w:t>
      </w:r>
      <w:r>
        <w:rPr>
          <w:rFonts w:ascii="仿宋" w:hAnsi="仿宋" w:eastAsia="仿宋" w:cs="仿宋"/>
          <w:b/>
          <w:bCs/>
          <w:sz w:val="24"/>
        </w:rPr>
        <w:t>1</w:t>
      </w:r>
      <w:r>
        <w:rPr>
          <w:rFonts w:hint="eastAsia" w:ascii="仿宋" w:hAnsi="仿宋" w:eastAsia="仿宋" w:cs="仿宋"/>
          <w:b/>
          <w:bCs/>
          <w:sz w:val="24"/>
        </w:rPr>
        <w:t>、</w:t>
      </w:r>
      <w:r>
        <w:rPr>
          <w:rFonts w:hint="eastAsia" w:ascii="仿宋" w:hAnsi="仿宋" w:eastAsia="仿宋" w:cs="仿宋"/>
          <w:b/>
          <w:bCs/>
          <w:color w:val="000000"/>
          <w:sz w:val="24"/>
        </w:rPr>
        <w:t>评分标准里所提到的要求提供原件的请投标人将原件单独装在档案袋中，统一于开标截止时间前递交，若投标文件中的复印件与原件不符或未能提供原件的则不得分</w:t>
      </w:r>
    </w:p>
    <w:p>
      <w:pPr>
        <w:pStyle w:val="14"/>
        <w:numPr>
          <w:ilvl w:val="0"/>
          <w:numId w:val="6"/>
        </w:numPr>
        <w:spacing w:line="360" w:lineRule="auto"/>
        <w:jc w:val="left"/>
        <w:rPr>
          <w:rFonts w:ascii="仿宋" w:hAnsi="仿宋" w:eastAsia="仿宋" w:cs="仿宋"/>
          <w:b/>
          <w:sz w:val="24"/>
          <w:szCs w:val="24"/>
        </w:rPr>
      </w:pPr>
      <w:r>
        <w:rPr>
          <w:rFonts w:hint="eastAsia" w:ascii="仿宋" w:hAnsi="仿宋" w:eastAsia="仿宋" w:cs="仿宋"/>
          <w:b/>
          <w:bCs/>
          <w:color w:val="000000"/>
          <w:sz w:val="24"/>
          <w:szCs w:val="24"/>
        </w:rPr>
        <w:t>所有证书均需在有效期内，否则不得分。</w:t>
      </w:r>
    </w:p>
    <w:p>
      <w:pPr>
        <w:pStyle w:val="14"/>
        <w:numPr>
          <w:ilvl w:val="0"/>
          <w:numId w:val="0"/>
        </w:numPr>
        <w:spacing w:line="360" w:lineRule="auto"/>
        <w:jc w:val="left"/>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w:t>
      </w:r>
      <w:r>
        <w:rPr>
          <w:rFonts w:hint="eastAsia" w:ascii="仿宋" w:hAnsi="仿宋" w:eastAsia="仿宋" w:cs="仿宋"/>
          <w:b/>
          <w:sz w:val="24"/>
          <w:lang w:val="en-US" w:eastAsia="zh-CN"/>
        </w:rPr>
        <w:t>02</w:t>
      </w:r>
      <w:r>
        <w:rPr>
          <w:rFonts w:hint="eastAsia" w:ascii="仿宋" w:hAnsi="仿宋" w:eastAsia="仿宋" w:cs="仿宋"/>
          <w:b/>
          <w:sz w:val="24"/>
        </w:rPr>
        <w:t>标）技术分（70分）</w:t>
      </w:r>
    </w:p>
    <w:tbl>
      <w:tblPr>
        <w:tblStyle w:val="23"/>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59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评分内容</w:t>
            </w:r>
          </w:p>
        </w:tc>
        <w:tc>
          <w:tcPr>
            <w:tcW w:w="5940" w:type="dxa"/>
            <w:noWrap w:val="0"/>
            <w:vAlign w:val="top"/>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 分 说 明</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主要技术参数响应性</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1．满足招标文件要求的得</w:t>
            </w:r>
            <w:r>
              <w:rPr>
                <w:rFonts w:hint="eastAsia" w:ascii="仿宋" w:hAnsi="仿宋" w:eastAsia="仿宋" w:cs="仿宋"/>
                <w:color w:val="000000"/>
                <w:sz w:val="24"/>
                <w:lang w:val="en-US" w:eastAsia="zh-CN"/>
              </w:rPr>
              <w:t>10</w:t>
            </w:r>
            <w:r>
              <w:rPr>
                <w:rFonts w:hint="eastAsia" w:ascii="仿宋" w:hAnsi="仿宋" w:eastAsia="仿宋" w:cs="仿宋"/>
                <w:color w:val="000000"/>
                <w:sz w:val="24"/>
              </w:rPr>
              <w:t>分，打“★”号的指标为实质性指标不允许出现负偏离，如出现负偏离则作无效投标处理；打“▲”号的指标为主要功能、配置，每有一项超过招标文件的加1分，最高加5分，每有一项偏离的扣5分；一般指标每有一项超过招标文件的加0.5分，最高加2分，每有一项偏离的扣2分。扣完为止。</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2．所投产品负偏离情况总体出现5个以上负偏离，且经评标小组认定为实质性不响应招标文件要求的，做无效投标处理。</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restart"/>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rPr>
              <w:t>资质保障</w:t>
            </w:r>
            <w:r>
              <w:rPr>
                <w:rFonts w:hint="eastAsia" w:ascii="仿宋" w:hAnsi="仿宋" w:eastAsia="仿宋" w:cs="仿宋"/>
                <w:color w:val="000000"/>
                <w:sz w:val="24"/>
                <w:lang w:eastAsia="zh-CN"/>
              </w:rPr>
              <w:t>（</w:t>
            </w:r>
            <w:r>
              <w:rPr>
                <w:rFonts w:hint="eastAsia" w:ascii="仿宋" w:hAnsi="仿宋" w:eastAsia="仿宋" w:cs="仿宋"/>
                <w:color w:val="000000"/>
                <w:sz w:val="24"/>
              </w:rPr>
              <w:t>主要项目检测能力</w:t>
            </w:r>
            <w:r>
              <w:rPr>
                <w:rFonts w:hint="eastAsia" w:ascii="仿宋" w:hAnsi="仿宋" w:eastAsia="仿宋" w:cs="仿宋"/>
                <w:color w:val="000000"/>
                <w:sz w:val="24"/>
                <w:lang w:eastAsia="zh-CN"/>
              </w:rPr>
              <w:t>）</w:t>
            </w: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宋体"/>
                <w:sz w:val="24"/>
                <w:szCs w:val="24"/>
              </w:rPr>
              <w:t>根据投标单位供货能力、信誉度、服务承诺、响应承诺等情况，由专家酌情打分。优</w:t>
            </w:r>
            <w:r>
              <w:rPr>
                <w:rFonts w:hint="eastAsia" w:ascii="仿宋" w:hAnsi="仿宋" w:eastAsia="仿宋" w:cs="宋体"/>
                <w:sz w:val="24"/>
                <w:szCs w:val="24"/>
                <w:lang w:val="en-US" w:eastAsia="zh-CN"/>
              </w:rPr>
              <w:t>6-5</w:t>
            </w:r>
            <w:r>
              <w:rPr>
                <w:rFonts w:hint="eastAsia" w:ascii="仿宋" w:hAnsi="仿宋" w:eastAsia="仿宋" w:cs="宋体"/>
                <w:sz w:val="24"/>
                <w:szCs w:val="24"/>
              </w:rPr>
              <w:t>分，良</w:t>
            </w:r>
            <w:r>
              <w:rPr>
                <w:rFonts w:hint="eastAsia" w:ascii="仿宋" w:hAnsi="仿宋" w:eastAsia="仿宋" w:cs="宋体"/>
                <w:sz w:val="24"/>
                <w:szCs w:val="24"/>
                <w:lang w:val="en-US" w:eastAsia="zh-CN"/>
              </w:rPr>
              <w:t>4-3</w:t>
            </w:r>
            <w:r>
              <w:rPr>
                <w:rFonts w:hint="eastAsia" w:ascii="仿宋" w:hAnsi="仿宋" w:eastAsia="仿宋" w:cs="宋体"/>
                <w:sz w:val="24"/>
                <w:szCs w:val="24"/>
              </w:rPr>
              <w:t>分，一般</w:t>
            </w:r>
            <w:r>
              <w:rPr>
                <w:rFonts w:hint="eastAsia" w:ascii="仿宋" w:hAnsi="仿宋" w:eastAsia="仿宋" w:cs="宋体"/>
                <w:sz w:val="24"/>
                <w:szCs w:val="24"/>
                <w:lang w:val="en-US" w:eastAsia="zh-CN"/>
              </w:rPr>
              <w:t>2-1</w:t>
            </w:r>
            <w:r>
              <w:rPr>
                <w:rFonts w:hint="eastAsia" w:ascii="仿宋" w:hAnsi="仿宋" w:eastAsia="仿宋" w:cs="宋体"/>
                <w:sz w:val="24"/>
                <w:szCs w:val="24"/>
              </w:rPr>
              <w:t>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异常糖链糖蛋白检测（TAP）厂方授权书</w:t>
            </w:r>
            <w:r>
              <w:rPr>
                <w:rFonts w:hint="eastAsia" w:ascii="仿宋" w:hAnsi="仿宋" w:eastAsia="仿宋" w:cs="仿宋"/>
                <w:color w:val="000000"/>
                <w:sz w:val="24"/>
                <w:lang w:eastAsia="zh-CN"/>
              </w:rPr>
              <w:t>。</w:t>
            </w:r>
            <w:r>
              <w:rPr>
                <w:rFonts w:hint="eastAsia" w:ascii="仿宋" w:hAnsi="仿宋" w:eastAsia="仿宋" w:cs="仿宋"/>
                <w:b/>
                <w:bCs/>
                <w:color w:val="000000"/>
                <w:sz w:val="24"/>
                <w:lang w:eastAsia="zh-CN"/>
              </w:rPr>
              <w:t>（投标文件中提供证书复印件加盖单位公章，原件备查，无原件不得分）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幽门螺杆菌培养+MIC药敏检测,药敏检测必须包含青霉素类、氟喹诺酮类、大环内酯类、四环素类、硝基呋喃类以及甲硝唑类药物。需要拥有专利技术的转运培养基</w:t>
            </w:r>
            <w:r>
              <w:rPr>
                <w:rFonts w:hint="eastAsia" w:ascii="仿宋" w:hAnsi="仿宋" w:eastAsia="仿宋" w:cs="仿宋"/>
                <w:color w:val="000000"/>
                <w:sz w:val="24"/>
                <w:lang w:eastAsia="zh-CN"/>
              </w:rPr>
              <w:t>。</w:t>
            </w:r>
            <w:r>
              <w:rPr>
                <w:rFonts w:hint="eastAsia" w:ascii="仿宋" w:hAnsi="仿宋" w:eastAsia="仿宋" w:cs="仿宋"/>
                <w:color w:val="000000"/>
                <w:sz w:val="24"/>
              </w:rPr>
              <w:t>提供此项目报告单模板，完全符合者得</w:t>
            </w:r>
            <w:r>
              <w:rPr>
                <w:rFonts w:hint="eastAsia" w:ascii="仿宋" w:hAnsi="仿宋" w:eastAsia="仿宋" w:cs="仿宋"/>
                <w:color w:val="000000"/>
                <w:sz w:val="24"/>
                <w:lang w:val="en-US" w:eastAsia="zh-CN"/>
              </w:rPr>
              <w:t>6</w:t>
            </w:r>
            <w:r>
              <w:rPr>
                <w:rFonts w:hint="eastAsia" w:ascii="仿宋" w:hAnsi="仿宋" w:eastAsia="仿宋" w:cs="仿宋"/>
                <w:color w:val="000000"/>
                <w:sz w:val="24"/>
              </w:rPr>
              <w:t>分，缺少一项或多</w:t>
            </w:r>
            <w:r>
              <w:rPr>
                <w:rFonts w:hint="eastAsia" w:ascii="仿宋" w:hAnsi="仿宋" w:eastAsia="仿宋" w:cs="仿宋"/>
                <w:color w:val="000000"/>
                <w:sz w:val="24"/>
                <w:lang w:val="en-US" w:eastAsia="zh-CN"/>
              </w:rPr>
              <w:t>10</w:t>
            </w:r>
            <w:r>
              <w:rPr>
                <w:rFonts w:hint="eastAsia" w:ascii="仿宋" w:hAnsi="仿宋" w:eastAsia="仿宋" w:cs="仿宋"/>
                <w:color w:val="000000"/>
                <w:sz w:val="24"/>
              </w:rPr>
              <w:t>项者得3分</w:t>
            </w:r>
            <w:r>
              <w:rPr>
                <w:rFonts w:hint="eastAsia" w:ascii="仿宋" w:hAnsi="仿宋" w:eastAsia="仿宋" w:cs="仿宋"/>
                <w:color w:val="000000"/>
                <w:sz w:val="24"/>
                <w:lang w:eastAsia="zh-CN"/>
              </w:rPr>
              <w:t>；</w:t>
            </w:r>
            <w:r>
              <w:rPr>
                <w:rFonts w:hint="eastAsia" w:ascii="仿宋" w:hAnsi="仿宋" w:eastAsia="仿宋" w:cs="仿宋"/>
                <w:color w:val="000000"/>
                <w:sz w:val="24"/>
              </w:rPr>
              <w:t>拥有专利技术的转运培养基，提供证明材料得2分</w:t>
            </w:r>
            <w:r>
              <w:rPr>
                <w:rFonts w:hint="eastAsia" w:ascii="仿宋" w:hAnsi="仿宋" w:eastAsia="仿宋" w:cs="仿宋"/>
                <w:color w:val="000000"/>
                <w:sz w:val="24"/>
                <w:lang w:eastAsia="zh-CN"/>
              </w:rPr>
              <w:t>。</w:t>
            </w:r>
            <w:r>
              <w:rPr>
                <w:rFonts w:hint="eastAsia" w:ascii="仿宋" w:hAnsi="仿宋" w:eastAsia="仿宋" w:cs="仿宋"/>
                <w:color w:val="000000"/>
                <w:sz w:val="24"/>
              </w:rPr>
              <w:t>都不提供资料者不得分。</w:t>
            </w:r>
            <w:r>
              <w:rPr>
                <w:rFonts w:hint="eastAsia" w:ascii="仿宋" w:hAnsi="仿宋" w:eastAsia="仿宋" w:cs="仿宋"/>
                <w:b/>
                <w:bCs/>
                <w:color w:val="000000"/>
                <w:sz w:val="24"/>
              </w:rPr>
              <w:t>（投标文件中提供证书复印件加盖单位公章，原件备查，无原件不得分）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提供三证及实验室15189等质量体系认证资质。提供实验室ISO 15189证书、PCR合格证书，提供者得2分。缺失者不得分。</w:t>
            </w:r>
            <w:r>
              <w:rPr>
                <w:rFonts w:hint="eastAsia" w:ascii="仿宋" w:hAnsi="仿宋" w:eastAsia="仿宋" w:cs="仿宋"/>
                <w:b/>
                <w:bCs/>
                <w:color w:val="000000"/>
                <w:sz w:val="24"/>
              </w:rPr>
              <w:t>（投标文件中提供证书复印件加盖单位公章，原件备查，无原件不得分）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restart"/>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rPr>
              <w:t>质量保障</w:t>
            </w:r>
            <w:r>
              <w:rPr>
                <w:rFonts w:hint="eastAsia" w:ascii="仿宋" w:hAnsi="仿宋" w:eastAsia="仿宋" w:cs="仿宋"/>
                <w:color w:val="000000"/>
                <w:sz w:val="24"/>
                <w:lang w:val="en-US" w:eastAsia="zh-CN"/>
              </w:rPr>
              <w:t>--</w:t>
            </w:r>
            <w:r>
              <w:rPr>
                <w:rFonts w:hint="eastAsia" w:ascii="仿宋" w:hAnsi="仿宋" w:eastAsia="仿宋" w:cs="仿宋"/>
                <w:color w:val="000000"/>
                <w:sz w:val="24"/>
              </w:rPr>
              <w:t>实验室质量控制体系</w:t>
            </w: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实验室本身具备检测能力</w:t>
            </w:r>
            <w:r>
              <w:rPr>
                <w:rFonts w:hint="eastAsia" w:ascii="仿宋" w:hAnsi="仿宋" w:eastAsia="仿宋" w:cs="仿宋"/>
                <w:color w:val="000000"/>
                <w:sz w:val="24"/>
                <w:lang w:eastAsia="zh-CN"/>
              </w:rPr>
              <w:t>。</w:t>
            </w:r>
            <w:r>
              <w:rPr>
                <w:rFonts w:hint="eastAsia" w:ascii="仿宋" w:hAnsi="仿宋" w:eastAsia="仿宋" w:cs="仿宋"/>
                <w:color w:val="000000"/>
                <w:sz w:val="24"/>
              </w:rPr>
              <w:t>具备检测能力（提供仪器设备清单，团队人员构成，检测项目清单等资料），优4-5分，良</w:t>
            </w:r>
            <w:r>
              <w:rPr>
                <w:rFonts w:hint="eastAsia" w:ascii="仿宋" w:hAnsi="仿宋" w:eastAsia="仿宋" w:cs="仿宋"/>
                <w:color w:val="000000"/>
                <w:sz w:val="24"/>
                <w:lang w:val="en-US" w:eastAsia="zh-CN"/>
              </w:rPr>
              <w:t>2-</w:t>
            </w:r>
            <w:r>
              <w:rPr>
                <w:rFonts w:hint="eastAsia" w:ascii="仿宋" w:hAnsi="仿宋" w:eastAsia="仿宋" w:cs="仿宋"/>
                <w:color w:val="000000"/>
                <w:sz w:val="24"/>
              </w:rPr>
              <w:t>3分，一般得</w:t>
            </w:r>
            <w:r>
              <w:rPr>
                <w:rFonts w:hint="eastAsia" w:ascii="仿宋" w:hAnsi="仿宋" w:eastAsia="仿宋" w:cs="仿宋"/>
                <w:color w:val="000000"/>
                <w:sz w:val="24"/>
                <w:lang w:val="en-US" w:eastAsia="zh-CN"/>
              </w:rPr>
              <w:t>0-1</w:t>
            </w:r>
            <w:r>
              <w:rPr>
                <w:rFonts w:hint="eastAsia" w:ascii="仿宋" w:hAnsi="仿宋" w:eastAsia="仿宋" w:cs="仿宋"/>
                <w:color w:val="000000"/>
                <w:sz w:val="24"/>
              </w:rPr>
              <w:t>分。</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提供质量控制方案</w:t>
            </w:r>
            <w:r>
              <w:rPr>
                <w:rFonts w:hint="eastAsia" w:ascii="仿宋" w:hAnsi="仿宋" w:eastAsia="仿宋" w:cs="仿宋"/>
                <w:color w:val="000000"/>
                <w:sz w:val="24"/>
                <w:lang w:eastAsia="zh-CN"/>
              </w:rPr>
              <w:t>。</w:t>
            </w:r>
            <w:r>
              <w:rPr>
                <w:rFonts w:hint="eastAsia" w:ascii="仿宋" w:hAnsi="仿宋" w:eastAsia="仿宋" w:cs="仿宋"/>
                <w:color w:val="000000"/>
                <w:sz w:val="24"/>
              </w:rPr>
              <w:t>优</w:t>
            </w:r>
            <w:r>
              <w:rPr>
                <w:rFonts w:hint="eastAsia" w:ascii="仿宋" w:hAnsi="仿宋" w:eastAsia="仿宋" w:cs="仿宋"/>
                <w:color w:val="000000"/>
                <w:sz w:val="24"/>
                <w:lang w:val="en-US" w:eastAsia="zh-CN"/>
              </w:rPr>
              <w:t>3-4</w:t>
            </w:r>
            <w:r>
              <w:rPr>
                <w:rFonts w:hint="eastAsia" w:ascii="仿宋" w:hAnsi="仿宋" w:eastAsia="仿宋" w:cs="仿宋"/>
                <w:color w:val="000000"/>
                <w:sz w:val="24"/>
              </w:rPr>
              <w:t>分，良</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分，一般</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提供实验室2018年国家卫计委室间质评证书和2018年省级临检中心室间质评证书</w:t>
            </w:r>
            <w:r>
              <w:rPr>
                <w:rFonts w:hint="eastAsia" w:ascii="仿宋" w:hAnsi="仿宋" w:eastAsia="仿宋" w:cs="仿宋"/>
                <w:color w:val="000000"/>
                <w:sz w:val="24"/>
                <w:lang w:eastAsia="zh-CN"/>
              </w:rPr>
              <w:t>。</w:t>
            </w:r>
            <w:r>
              <w:rPr>
                <w:rFonts w:hint="eastAsia" w:ascii="仿宋" w:hAnsi="仿宋" w:eastAsia="仿宋" w:cs="仿宋"/>
                <w:color w:val="000000"/>
                <w:sz w:val="24"/>
              </w:rPr>
              <w:t>提供完整资料者得5分，缺少一项或多项资料者得3分，不提供资料者不得分。</w:t>
            </w:r>
            <w:r>
              <w:rPr>
                <w:rFonts w:hint="eastAsia" w:ascii="仿宋" w:hAnsi="仿宋" w:eastAsia="仿宋" w:cs="仿宋"/>
                <w:b/>
                <w:bCs/>
                <w:color w:val="000000"/>
                <w:sz w:val="24"/>
              </w:rPr>
              <w:t>（投标文件中提供证书复印件加盖单位公章，原件备查，无原件不得分）</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实验室检测能力，主要指项目开展的齐全性</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根据实验室对招标文件中开展的检测项目清单所提供的检测仪器设备、试剂、检测方法学等等情况酌情打分。能全部满足招标文件中内容的得</w:t>
            </w:r>
            <w:r>
              <w:rPr>
                <w:rFonts w:hint="eastAsia" w:ascii="仿宋" w:hAnsi="仿宋" w:eastAsia="仿宋" w:cs="仿宋"/>
                <w:color w:val="000000"/>
                <w:sz w:val="24"/>
                <w:lang w:val="en-US" w:eastAsia="zh-CN"/>
              </w:rPr>
              <w:t>8</w:t>
            </w:r>
            <w:r>
              <w:rPr>
                <w:rFonts w:hint="eastAsia" w:ascii="仿宋" w:hAnsi="仿宋" w:eastAsia="仿宋" w:cs="仿宋"/>
                <w:color w:val="000000"/>
                <w:sz w:val="24"/>
              </w:rPr>
              <w:t>分，缺失一项扣1分，扣完为止。</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restart"/>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物流方案的可行性</w:t>
            </w: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提供物流方案接送方案，冷链车证明材料，应急保障方案，根据可行性和质量可靠性酌情评分。根据方案的完善性及可行性，优</w:t>
            </w:r>
            <w:r>
              <w:rPr>
                <w:rFonts w:hint="eastAsia" w:ascii="仿宋" w:hAnsi="仿宋" w:eastAsia="仿宋" w:cs="仿宋"/>
                <w:color w:val="000000"/>
                <w:sz w:val="24"/>
                <w:lang w:val="en-US" w:eastAsia="zh-CN"/>
              </w:rPr>
              <w:t>3</w:t>
            </w:r>
            <w:r>
              <w:rPr>
                <w:rFonts w:hint="eastAsia" w:ascii="仿宋" w:hAnsi="仿宋" w:eastAsia="仿宋" w:cs="仿宋"/>
                <w:color w:val="000000"/>
                <w:sz w:val="24"/>
              </w:rPr>
              <w:t>分、良</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分、一般1分</w:t>
            </w:r>
            <w:r>
              <w:rPr>
                <w:rFonts w:hint="eastAsia" w:ascii="仿宋" w:hAnsi="仿宋" w:eastAsia="仿宋" w:cs="仿宋"/>
                <w:color w:val="000000"/>
                <w:sz w:val="24"/>
                <w:lang w:eastAsia="zh-CN"/>
              </w:rPr>
              <w:t>。</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提供医疗冷链物流营业执照者得2分（需为全资控股或属同一母公司全资控股，提供证明材料），不提供者不得分。</w:t>
            </w:r>
            <w:r>
              <w:rPr>
                <w:rFonts w:hint="eastAsia" w:ascii="仿宋" w:hAnsi="仿宋" w:eastAsia="仿宋" w:cs="仿宋"/>
                <w:b/>
                <w:bCs/>
                <w:color w:val="000000"/>
                <w:sz w:val="24"/>
              </w:rPr>
              <w:t>（投标文件中提供</w:t>
            </w:r>
            <w:r>
              <w:rPr>
                <w:rFonts w:hint="eastAsia" w:ascii="仿宋" w:hAnsi="仿宋" w:eastAsia="仿宋" w:cs="仿宋"/>
                <w:b/>
                <w:bCs/>
                <w:color w:val="000000"/>
                <w:sz w:val="24"/>
                <w:lang w:val="en-US" w:eastAsia="zh-CN"/>
              </w:rPr>
              <w:t>合同</w:t>
            </w:r>
            <w:r>
              <w:rPr>
                <w:rFonts w:hint="eastAsia" w:ascii="仿宋" w:hAnsi="仿宋" w:eastAsia="仿宋" w:cs="仿宋"/>
                <w:b/>
                <w:bCs/>
                <w:color w:val="000000"/>
                <w:sz w:val="24"/>
              </w:rPr>
              <w:t>复印件加盖单位公章，原件备查，无原件不得分）</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报告及时性</w:t>
            </w:r>
          </w:p>
        </w:tc>
        <w:tc>
          <w:tcPr>
            <w:tcW w:w="5940" w:type="dxa"/>
            <w:noWrap w:val="0"/>
            <w:vAlign w:val="center"/>
          </w:tcPr>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提供招标文件中招标项目的检测结果出具时间周期</w:t>
            </w:r>
            <w:r>
              <w:rPr>
                <w:rFonts w:hint="eastAsia" w:ascii="仿宋" w:hAnsi="仿宋" w:eastAsia="仿宋" w:cs="仿宋"/>
                <w:color w:val="000000"/>
                <w:sz w:val="24"/>
                <w:lang w:eastAsia="zh-CN"/>
              </w:rPr>
              <w:t>，</w:t>
            </w:r>
            <w:r>
              <w:rPr>
                <w:rFonts w:hint="eastAsia" w:ascii="仿宋" w:hAnsi="仿宋" w:eastAsia="仿宋" w:cs="仿宋"/>
                <w:color w:val="000000"/>
                <w:sz w:val="24"/>
              </w:rPr>
              <w:t>根据提供的报告时间周期的长短，由专家进行评分，优</w:t>
            </w:r>
            <w:r>
              <w:rPr>
                <w:rFonts w:hint="eastAsia" w:ascii="仿宋" w:hAnsi="仿宋" w:eastAsia="仿宋" w:cs="仿宋"/>
                <w:color w:val="000000"/>
                <w:sz w:val="24"/>
                <w:lang w:val="en-US" w:eastAsia="zh-CN"/>
              </w:rPr>
              <w:t>3-4</w:t>
            </w:r>
            <w:r>
              <w:rPr>
                <w:rFonts w:hint="eastAsia" w:ascii="仿宋" w:hAnsi="仿宋" w:eastAsia="仿宋" w:cs="仿宋"/>
                <w:color w:val="000000"/>
                <w:sz w:val="24"/>
              </w:rPr>
              <w:t>分、良</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分，一般</w:t>
            </w:r>
            <w:r>
              <w:rPr>
                <w:rFonts w:hint="eastAsia" w:ascii="仿宋" w:hAnsi="仿宋" w:eastAsia="仿宋" w:cs="仿宋"/>
                <w:color w:val="000000"/>
                <w:sz w:val="24"/>
                <w:lang w:val="en-US" w:eastAsia="zh-CN"/>
              </w:rPr>
              <w:t>0-1</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b/>
                <w:bCs/>
                <w:color w:val="000000"/>
                <w:sz w:val="24"/>
                <w:lang w:eastAsia="zh-CN"/>
              </w:rPr>
              <w:t>（投标文件中提供证书复印件加盖单位公章，原件备查，无原件不得分）</w:t>
            </w:r>
          </w:p>
        </w:tc>
        <w:tc>
          <w:tcPr>
            <w:tcW w:w="900" w:type="dxa"/>
            <w:noWrap w:val="0"/>
            <w:vAlign w:val="center"/>
          </w:tcPr>
          <w:p>
            <w:pPr>
              <w:spacing w:line="360" w:lineRule="auto"/>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标书制作质量</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标书制作规范（编制成册、目录、页码），内容完整、文字清晰、应标内容描述准确；优</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良</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一般</w:t>
            </w:r>
            <w:r>
              <w:rPr>
                <w:rFonts w:hint="eastAsia" w:ascii="仿宋" w:hAnsi="仿宋" w:eastAsia="仿宋" w:cs="仿宋"/>
                <w:color w:val="000000"/>
                <w:sz w:val="24"/>
                <w:lang w:val="en-US" w:eastAsia="zh-CN"/>
              </w:rPr>
              <w:t>0.5</w:t>
            </w:r>
            <w:r>
              <w:rPr>
                <w:rFonts w:hint="eastAsia" w:ascii="仿宋" w:hAnsi="仿宋" w:eastAsia="仿宋" w:cs="仿宋"/>
                <w:color w:val="000000"/>
                <w:sz w:val="24"/>
              </w:rPr>
              <w:t>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r>
    </w:tbl>
    <w:p>
      <w:pPr>
        <w:spacing w:line="360" w:lineRule="auto"/>
      </w:pPr>
      <w:r>
        <w:rPr>
          <w:rFonts w:hint="eastAsia" w:ascii="仿宋" w:hAnsi="仿宋" w:eastAsia="仿宋" w:cs="仿宋"/>
          <w:b/>
          <w:sz w:val="24"/>
        </w:rPr>
        <w:t>注：</w:t>
      </w:r>
      <w:r>
        <w:rPr>
          <w:rFonts w:ascii="仿宋" w:hAnsi="仿宋" w:eastAsia="仿宋" w:cs="仿宋"/>
          <w:b/>
          <w:bCs/>
          <w:sz w:val="24"/>
        </w:rPr>
        <w:t>1</w:t>
      </w:r>
      <w:r>
        <w:rPr>
          <w:rFonts w:hint="eastAsia" w:ascii="仿宋" w:hAnsi="仿宋" w:eastAsia="仿宋" w:cs="仿宋"/>
          <w:b/>
          <w:bCs/>
          <w:sz w:val="24"/>
        </w:rPr>
        <w:t>、</w:t>
      </w:r>
      <w:r>
        <w:rPr>
          <w:rFonts w:hint="eastAsia" w:ascii="仿宋" w:hAnsi="仿宋" w:eastAsia="仿宋" w:cs="仿宋"/>
          <w:b/>
          <w:bCs/>
          <w:color w:val="000000"/>
          <w:sz w:val="24"/>
        </w:rPr>
        <w:t>评分标准里所提到的要求提供原件的请投标人将原件单独装在档案袋中，统一于开标截止时间前递交，若投标文件中的复印件与原件不符或未能提供原件的则不得分</w:t>
      </w:r>
    </w:p>
    <w:p>
      <w:pPr>
        <w:pStyle w:val="14"/>
        <w:numPr>
          <w:ilvl w:val="0"/>
          <w:numId w:val="0"/>
        </w:numPr>
        <w:spacing w:line="360" w:lineRule="auto"/>
        <w:jc w:val="left"/>
        <w:rPr>
          <w:rFonts w:ascii="仿宋" w:hAnsi="仿宋" w:eastAsia="仿宋" w:cs="仿宋"/>
          <w:b/>
          <w:sz w:val="24"/>
          <w:szCs w:val="24"/>
        </w:rPr>
      </w:pPr>
      <w:r>
        <w:rPr>
          <w:rFonts w:hint="eastAsia" w:ascii="仿宋" w:hAnsi="仿宋" w:eastAsia="仿宋" w:cs="仿宋"/>
          <w:b/>
          <w:bCs/>
          <w:color w:val="000000"/>
          <w:sz w:val="24"/>
          <w:szCs w:val="24"/>
          <w:lang w:val="en-US" w:eastAsia="zh-CN"/>
        </w:rPr>
        <w:t>2、</w:t>
      </w:r>
      <w:r>
        <w:rPr>
          <w:rFonts w:hint="eastAsia" w:ascii="仿宋" w:hAnsi="仿宋" w:eastAsia="仿宋" w:cs="仿宋"/>
          <w:b/>
          <w:bCs/>
          <w:color w:val="000000"/>
          <w:sz w:val="24"/>
          <w:szCs w:val="24"/>
        </w:rPr>
        <w:t>所有证书均需在有效期内，否则不得分。</w:t>
      </w:r>
    </w:p>
    <w:p>
      <w:pPr>
        <w:pStyle w:val="2"/>
        <w:rPr>
          <w:rFonts w:hint="eastAsia"/>
          <w:lang w:eastAsia="zh-CN"/>
        </w:rPr>
      </w:pPr>
    </w:p>
    <w:p>
      <w:pPr>
        <w:spacing w:line="360" w:lineRule="auto"/>
        <w:rPr>
          <w:rFonts w:hint="eastAsia" w:ascii="仿宋" w:hAnsi="仿宋" w:eastAsia="仿宋" w:cs="仿宋"/>
          <w:b/>
          <w:sz w:val="24"/>
        </w:rPr>
      </w:pPr>
      <w:r>
        <w:rPr>
          <w:rFonts w:hint="eastAsia" w:ascii="仿宋" w:hAnsi="仿宋" w:eastAsia="仿宋" w:cs="仿宋"/>
          <w:b/>
          <w:sz w:val="24"/>
        </w:rPr>
        <w:t>（</w:t>
      </w:r>
      <w:r>
        <w:rPr>
          <w:rFonts w:hint="eastAsia" w:ascii="仿宋" w:hAnsi="仿宋" w:eastAsia="仿宋" w:cs="仿宋"/>
          <w:b/>
          <w:sz w:val="24"/>
          <w:lang w:val="en-US" w:eastAsia="zh-CN"/>
        </w:rPr>
        <w:t>03.04.05</w:t>
      </w:r>
      <w:r>
        <w:rPr>
          <w:rFonts w:hint="eastAsia" w:ascii="仿宋" w:hAnsi="仿宋" w:eastAsia="仿宋" w:cs="仿宋"/>
          <w:b/>
          <w:sz w:val="24"/>
        </w:rPr>
        <w:t>标）技术分（70分）</w:t>
      </w:r>
    </w:p>
    <w:tbl>
      <w:tblPr>
        <w:tblStyle w:val="23"/>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59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评分内容</w:t>
            </w:r>
          </w:p>
        </w:tc>
        <w:tc>
          <w:tcPr>
            <w:tcW w:w="5940" w:type="dxa"/>
            <w:noWrap w:val="0"/>
            <w:vAlign w:val="top"/>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评 分 说 明</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主要技术参数响应性</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1.满足招标文件要求的得15分，打“★”号的指标为实质性指标不允许出现负偏离，如出现负偏离则作无效投标处理；打“▲”号的指标为主要功能、配置，每有一项超过招标文件的加1分，最高加5分，每有一项偏离的扣5分；一般指标每有一项超过招标文件的加0.5分，最高加2分，每有一项偏离的扣2分。扣完为止。</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2．所投产品负偏离情况总体出现5个以上负偏离，且经评标小组认定为实质性不响应招标文件要求的，做无效投标处理。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企业总体规模</w:t>
            </w:r>
          </w:p>
        </w:tc>
        <w:tc>
          <w:tcPr>
            <w:tcW w:w="5940" w:type="dxa"/>
            <w:noWrap w:val="0"/>
            <w:vAlign w:val="top"/>
          </w:tcPr>
          <w:p>
            <w:pPr>
              <w:spacing w:line="360" w:lineRule="auto"/>
              <w:rPr>
                <w:rFonts w:hint="eastAsia" w:ascii="仿宋" w:hAnsi="仿宋" w:eastAsia="仿宋" w:cs="仿宋"/>
                <w:color w:val="000000"/>
                <w:sz w:val="24"/>
              </w:rPr>
            </w:pPr>
            <w:r>
              <w:rPr>
                <w:rFonts w:hint="eastAsia" w:ascii="仿宋" w:hAnsi="仿宋" w:eastAsia="仿宋" w:cs="宋体"/>
                <w:sz w:val="24"/>
                <w:szCs w:val="24"/>
              </w:rPr>
              <w:t>根据投标单位供货能力、信誉度、服务承诺、响应承诺等情况，由专家酌情打分。优</w:t>
            </w:r>
            <w:r>
              <w:rPr>
                <w:rFonts w:hint="eastAsia" w:ascii="仿宋" w:hAnsi="仿宋" w:eastAsia="仿宋" w:cs="宋体"/>
                <w:sz w:val="24"/>
                <w:szCs w:val="24"/>
                <w:lang w:val="en-US" w:eastAsia="zh-CN"/>
              </w:rPr>
              <w:t>6-5</w:t>
            </w:r>
            <w:r>
              <w:rPr>
                <w:rFonts w:hint="eastAsia" w:ascii="仿宋" w:hAnsi="仿宋" w:eastAsia="仿宋" w:cs="宋体"/>
                <w:sz w:val="24"/>
                <w:szCs w:val="24"/>
              </w:rPr>
              <w:t>分，良</w:t>
            </w:r>
            <w:r>
              <w:rPr>
                <w:rFonts w:hint="eastAsia" w:ascii="仿宋" w:hAnsi="仿宋" w:eastAsia="仿宋" w:cs="宋体"/>
                <w:sz w:val="24"/>
                <w:szCs w:val="24"/>
                <w:lang w:val="en-US" w:eastAsia="zh-CN"/>
              </w:rPr>
              <w:t>4-3</w:t>
            </w:r>
            <w:r>
              <w:rPr>
                <w:rFonts w:hint="eastAsia" w:ascii="仿宋" w:hAnsi="仿宋" w:eastAsia="仿宋" w:cs="宋体"/>
                <w:sz w:val="24"/>
                <w:szCs w:val="24"/>
              </w:rPr>
              <w:t>分，一般</w:t>
            </w:r>
            <w:r>
              <w:rPr>
                <w:rFonts w:hint="eastAsia" w:ascii="仿宋" w:hAnsi="仿宋" w:eastAsia="仿宋" w:cs="宋体"/>
                <w:sz w:val="24"/>
                <w:szCs w:val="24"/>
                <w:lang w:val="en-US" w:eastAsia="zh-CN"/>
              </w:rPr>
              <w:t>2-1</w:t>
            </w:r>
            <w:r>
              <w:rPr>
                <w:rFonts w:hint="eastAsia" w:ascii="仿宋" w:hAnsi="仿宋" w:eastAsia="仿宋" w:cs="宋体"/>
                <w:sz w:val="24"/>
                <w:szCs w:val="24"/>
              </w:rPr>
              <w:t>分。</w:t>
            </w:r>
          </w:p>
        </w:tc>
        <w:tc>
          <w:tcPr>
            <w:tcW w:w="900" w:type="dxa"/>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产品知名度</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该行业，国际知名品牌得5分，国际较知名国内知名品牌得3-4分，一般品牌得1-2分。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投标品牌认同度及临床评价</w:t>
            </w:r>
          </w:p>
        </w:tc>
        <w:tc>
          <w:tcPr>
            <w:tcW w:w="5940" w:type="dxa"/>
            <w:noWrap w:val="0"/>
            <w:vAlign w:val="center"/>
          </w:tcPr>
          <w:p>
            <w:pPr>
              <w:spacing w:line="360" w:lineRule="auto"/>
              <w:rPr>
                <w:rFonts w:hint="eastAsia" w:ascii="仿宋" w:hAnsi="仿宋" w:eastAsia="仿宋" w:cs="仿宋"/>
                <w:color w:val="000000"/>
                <w:sz w:val="24"/>
                <w:lang w:val="en-US" w:eastAsia="zh-CN"/>
              </w:rPr>
            </w:pPr>
            <w:r>
              <w:rPr>
                <w:rFonts w:hint="eastAsia" w:ascii="仿宋" w:hAnsi="仿宋" w:eastAsia="仿宋" w:cs="仿宋"/>
                <w:color w:val="000000"/>
                <w:sz w:val="24"/>
              </w:rPr>
              <w:t>同类产品使用比较（提供三家及以上使用单位证明）。优6-8分、良3-5分、一般1-2分。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restart"/>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投标人业绩</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201</w:t>
            </w:r>
            <w:r>
              <w:rPr>
                <w:rFonts w:hint="eastAsia" w:ascii="仿宋" w:hAnsi="仿宋" w:eastAsia="仿宋" w:cs="仿宋"/>
                <w:color w:val="000000"/>
                <w:sz w:val="24"/>
                <w:lang w:val="en-US" w:eastAsia="zh-CN"/>
              </w:rPr>
              <w:t>6</w:t>
            </w:r>
            <w:r>
              <w:rPr>
                <w:rFonts w:hint="eastAsia" w:ascii="仿宋" w:hAnsi="仿宋" w:eastAsia="仿宋" w:cs="仿宋"/>
                <w:color w:val="000000"/>
                <w:sz w:val="24"/>
              </w:rPr>
              <w:t>年1月至今案例合同（或发票复印件）。根据投标人所提供的同类产品在浙江省三级医院成功销售案例合同经评标小组认定为符合要求的每有一份得</w:t>
            </w:r>
            <w:r>
              <w:rPr>
                <w:rFonts w:hint="eastAsia" w:ascii="仿宋" w:hAnsi="仿宋" w:eastAsia="仿宋" w:cs="仿宋"/>
                <w:color w:val="000000"/>
                <w:sz w:val="24"/>
                <w:lang w:val="en-US" w:eastAsia="zh-CN"/>
              </w:rPr>
              <w:t>0.5</w:t>
            </w:r>
            <w:r>
              <w:rPr>
                <w:rFonts w:hint="eastAsia" w:ascii="仿宋" w:hAnsi="仿宋" w:eastAsia="仿宋" w:cs="仿宋"/>
                <w:color w:val="000000"/>
                <w:sz w:val="24"/>
              </w:rPr>
              <w:t>分，最高得</w:t>
            </w:r>
            <w:r>
              <w:rPr>
                <w:rFonts w:hint="eastAsia" w:ascii="仿宋" w:hAnsi="仿宋" w:eastAsia="仿宋" w:cs="仿宋"/>
                <w:color w:val="000000"/>
                <w:sz w:val="24"/>
                <w:lang w:val="en-US" w:eastAsia="zh-CN"/>
              </w:rPr>
              <w:t>15</w:t>
            </w:r>
            <w:r>
              <w:rPr>
                <w:rFonts w:hint="eastAsia" w:ascii="仿宋" w:hAnsi="仿宋" w:eastAsia="仿宋" w:cs="仿宋"/>
                <w:color w:val="000000"/>
                <w:sz w:val="24"/>
              </w:rPr>
              <w:t>分。</w:t>
            </w:r>
            <w:r>
              <w:rPr>
                <w:rFonts w:hint="eastAsia" w:ascii="仿宋" w:hAnsi="仿宋" w:eastAsia="仿宋" w:cs="仿宋"/>
                <w:b/>
                <w:bCs/>
                <w:color w:val="000000"/>
                <w:sz w:val="24"/>
              </w:rPr>
              <w:t>（投标文件中提供</w:t>
            </w:r>
            <w:r>
              <w:rPr>
                <w:rFonts w:hint="eastAsia" w:ascii="仿宋" w:hAnsi="仿宋" w:eastAsia="仿宋" w:cs="仿宋"/>
                <w:b/>
                <w:bCs/>
                <w:color w:val="000000"/>
                <w:sz w:val="24"/>
                <w:lang w:val="en-US" w:eastAsia="zh-CN"/>
              </w:rPr>
              <w:t>合同</w:t>
            </w:r>
            <w:r>
              <w:rPr>
                <w:rFonts w:hint="eastAsia" w:ascii="仿宋" w:hAnsi="仿宋" w:eastAsia="仿宋" w:cs="仿宋"/>
                <w:b/>
                <w:bCs/>
                <w:color w:val="000000"/>
                <w:sz w:val="24"/>
              </w:rPr>
              <w:t>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201</w:t>
            </w:r>
            <w:r>
              <w:rPr>
                <w:rFonts w:hint="eastAsia" w:ascii="仿宋" w:hAnsi="仿宋" w:eastAsia="仿宋" w:cs="仿宋"/>
                <w:color w:val="000000"/>
                <w:sz w:val="24"/>
                <w:lang w:val="en-US" w:eastAsia="zh-CN"/>
              </w:rPr>
              <w:t>6</w:t>
            </w:r>
            <w:r>
              <w:rPr>
                <w:rFonts w:hint="eastAsia" w:ascii="仿宋" w:hAnsi="仿宋" w:eastAsia="仿宋" w:cs="仿宋"/>
                <w:color w:val="000000"/>
                <w:sz w:val="24"/>
              </w:rPr>
              <w:t>年1月至今案例合同（或发票复印件）。根据投标人所提供的同类产品在</w:t>
            </w:r>
            <w:r>
              <w:rPr>
                <w:rFonts w:hint="eastAsia" w:ascii="仿宋" w:hAnsi="仿宋" w:eastAsia="仿宋" w:cs="仿宋"/>
                <w:color w:val="000000"/>
                <w:sz w:val="24"/>
                <w:lang w:eastAsia="zh-CN"/>
              </w:rPr>
              <w:t>绍兴</w:t>
            </w:r>
            <w:r>
              <w:rPr>
                <w:rFonts w:hint="eastAsia" w:ascii="仿宋" w:hAnsi="仿宋" w:eastAsia="仿宋" w:cs="仿宋"/>
                <w:color w:val="000000"/>
                <w:sz w:val="24"/>
              </w:rPr>
              <w:t>三级医院医院成功销售案例合同经评标小组认定为符合要求的每有一份得</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分，最高得</w:t>
            </w:r>
            <w:r>
              <w:rPr>
                <w:rFonts w:hint="eastAsia" w:ascii="仿宋" w:hAnsi="仿宋" w:eastAsia="仿宋" w:cs="仿宋"/>
                <w:color w:val="000000"/>
                <w:sz w:val="24"/>
                <w:lang w:val="en-US" w:eastAsia="zh-CN"/>
              </w:rPr>
              <w:t>7</w:t>
            </w:r>
            <w:r>
              <w:rPr>
                <w:rFonts w:hint="eastAsia" w:ascii="仿宋" w:hAnsi="仿宋" w:eastAsia="仿宋" w:cs="仿宋"/>
                <w:color w:val="000000"/>
                <w:sz w:val="24"/>
              </w:rPr>
              <w:t>分。</w:t>
            </w:r>
            <w:r>
              <w:rPr>
                <w:rFonts w:hint="eastAsia" w:ascii="仿宋" w:hAnsi="仿宋" w:eastAsia="仿宋" w:cs="仿宋"/>
                <w:b/>
                <w:bCs/>
                <w:color w:val="000000"/>
                <w:sz w:val="24"/>
              </w:rPr>
              <w:t>（投标文件中提供</w:t>
            </w:r>
            <w:r>
              <w:rPr>
                <w:rFonts w:hint="eastAsia" w:ascii="仿宋" w:hAnsi="仿宋" w:eastAsia="仿宋" w:cs="仿宋"/>
                <w:b/>
                <w:bCs/>
                <w:color w:val="000000"/>
                <w:sz w:val="24"/>
                <w:lang w:val="en-US" w:eastAsia="zh-CN"/>
              </w:rPr>
              <w:t>合同</w:t>
            </w:r>
            <w:r>
              <w:rPr>
                <w:rFonts w:hint="eastAsia" w:ascii="仿宋" w:hAnsi="仿宋" w:eastAsia="仿宋" w:cs="仿宋"/>
                <w:b/>
                <w:bCs/>
                <w:color w:val="000000"/>
                <w:sz w:val="24"/>
              </w:rPr>
              <w:t>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restart"/>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售后服务</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历史情况评定。根据公司信誉度、服务响应等，优3分、良2分、一般1分。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vMerge w:val="continue"/>
            <w:noWrap w:val="0"/>
            <w:vAlign w:val="center"/>
          </w:tcPr>
          <w:p>
            <w:pPr>
              <w:spacing w:line="360" w:lineRule="auto"/>
              <w:jc w:val="center"/>
              <w:rPr>
                <w:rFonts w:hint="eastAsia" w:ascii="仿宋" w:hAnsi="仿宋" w:eastAsia="仿宋" w:cs="仿宋"/>
                <w:color w:val="000000"/>
                <w:sz w:val="24"/>
              </w:rPr>
            </w:pP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在绍兴地区有备货仓库（提供相关证明材料）。有1分，无0分。</w:t>
            </w:r>
            <w:r>
              <w:rPr>
                <w:rFonts w:hint="eastAsia" w:ascii="仿宋" w:hAnsi="仿宋" w:eastAsia="仿宋" w:cs="仿宋"/>
                <w:b/>
                <w:bCs/>
                <w:color w:val="000000"/>
                <w:sz w:val="24"/>
                <w:lang w:eastAsia="zh-CN"/>
              </w:rPr>
              <w:t>（投标文件中提供</w:t>
            </w:r>
            <w:r>
              <w:rPr>
                <w:rFonts w:hint="eastAsia" w:ascii="仿宋" w:hAnsi="仿宋" w:eastAsia="仿宋" w:cs="仿宋"/>
                <w:b/>
                <w:bCs/>
                <w:color w:val="000000"/>
                <w:sz w:val="24"/>
              </w:rPr>
              <w:t>证明材料</w:t>
            </w:r>
            <w:r>
              <w:rPr>
                <w:rFonts w:hint="eastAsia" w:ascii="仿宋" w:hAnsi="仿宋" w:eastAsia="仿宋" w:cs="仿宋"/>
                <w:b/>
                <w:bCs/>
                <w:color w:val="000000"/>
                <w:sz w:val="24"/>
                <w:lang w:eastAsia="zh-CN"/>
              </w:rPr>
              <w:t>复印件加盖单位公章，原件备查，无原件不得分）</w:t>
            </w:r>
          </w:p>
        </w:tc>
        <w:tc>
          <w:tcPr>
            <w:tcW w:w="9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0" w:type="dxa"/>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其他优惠承诺</w:t>
            </w:r>
          </w:p>
        </w:tc>
        <w:tc>
          <w:tcPr>
            <w:tcW w:w="5940" w:type="dxa"/>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有利于医院发展，有利于科室管理及学术建设。优</w:t>
            </w:r>
            <w:r>
              <w:rPr>
                <w:rFonts w:hint="eastAsia" w:ascii="仿宋" w:hAnsi="仿宋" w:eastAsia="仿宋" w:cs="仿宋"/>
                <w:color w:val="000000"/>
                <w:sz w:val="24"/>
                <w:lang w:val="en-US" w:eastAsia="zh-CN"/>
              </w:rPr>
              <w:t>3</w:t>
            </w:r>
            <w:r>
              <w:rPr>
                <w:rFonts w:hint="eastAsia" w:ascii="仿宋" w:hAnsi="仿宋" w:eastAsia="仿宋" w:cs="仿宋"/>
                <w:color w:val="000000"/>
                <w:sz w:val="24"/>
              </w:rPr>
              <w:t>分、良</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分、一般</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w:t>
            </w:r>
          </w:p>
        </w:tc>
        <w:tc>
          <w:tcPr>
            <w:tcW w:w="900" w:type="dxa"/>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标书制作质量</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 w:val="24"/>
              </w:rPr>
            </w:pPr>
            <w:r>
              <w:rPr>
                <w:rFonts w:hint="eastAsia" w:ascii="仿宋" w:hAnsi="仿宋" w:eastAsia="仿宋" w:cs="仿宋"/>
                <w:color w:val="000000"/>
                <w:sz w:val="24"/>
              </w:rPr>
              <w:t>标书制作规范（编制成册、目录、页码），内容完整、文字清晰、应标内容描述准确；优</w:t>
            </w:r>
            <w:r>
              <w:rPr>
                <w:rFonts w:hint="eastAsia" w:ascii="仿宋" w:hAnsi="仿宋" w:eastAsia="仿宋" w:cs="仿宋"/>
                <w:color w:val="000000"/>
                <w:sz w:val="24"/>
                <w:lang w:val="en-US" w:eastAsia="zh-CN"/>
              </w:rPr>
              <w:t>2</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良</w:t>
            </w:r>
            <w:r>
              <w:rPr>
                <w:rFonts w:hint="eastAsia" w:ascii="仿宋" w:hAnsi="仿宋" w:eastAsia="仿宋" w:cs="仿宋"/>
                <w:color w:val="000000"/>
                <w:sz w:val="24"/>
                <w:lang w:val="en-US" w:eastAsia="zh-CN"/>
              </w:rPr>
              <w:t>1</w:t>
            </w:r>
            <w:r>
              <w:rPr>
                <w:rFonts w:hint="eastAsia" w:ascii="仿宋" w:hAnsi="仿宋" w:eastAsia="仿宋" w:cs="仿宋"/>
                <w:color w:val="000000"/>
                <w:sz w:val="24"/>
              </w:rPr>
              <w:t>分</w:t>
            </w:r>
            <w:r>
              <w:rPr>
                <w:rFonts w:hint="eastAsia" w:ascii="仿宋" w:hAnsi="仿宋" w:eastAsia="仿宋" w:cs="仿宋"/>
                <w:color w:val="000000"/>
                <w:sz w:val="24"/>
                <w:lang w:eastAsia="zh-CN"/>
              </w:rPr>
              <w:t>、</w:t>
            </w:r>
            <w:r>
              <w:rPr>
                <w:rFonts w:hint="eastAsia" w:ascii="仿宋" w:hAnsi="仿宋" w:eastAsia="仿宋" w:cs="仿宋"/>
                <w:color w:val="000000"/>
                <w:sz w:val="24"/>
              </w:rPr>
              <w:t>一般</w:t>
            </w:r>
            <w:r>
              <w:rPr>
                <w:rFonts w:hint="eastAsia" w:ascii="仿宋" w:hAnsi="仿宋" w:eastAsia="仿宋" w:cs="仿宋"/>
                <w:color w:val="000000"/>
                <w:sz w:val="24"/>
                <w:lang w:val="en-US" w:eastAsia="zh-CN"/>
              </w:rPr>
              <w:t>0.5</w:t>
            </w:r>
            <w:r>
              <w:rPr>
                <w:rFonts w:hint="eastAsia" w:ascii="仿宋" w:hAnsi="仿宋" w:eastAsia="仿宋" w:cs="仿宋"/>
                <w:color w:val="000000"/>
                <w:sz w:val="24"/>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p>
        </w:tc>
      </w:tr>
    </w:tbl>
    <w:p>
      <w:pPr>
        <w:pStyle w:val="14"/>
        <w:numPr>
          <w:ilvl w:val="0"/>
          <w:numId w:val="0"/>
        </w:numPr>
        <w:spacing w:line="360" w:lineRule="auto"/>
        <w:jc w:val="left"/>
        <w:rPr>
          <w:rFonts w:hint="eastAsia" w:ascii="仿宋" w:hAnsi="仿宋" w:eastAsia="仿宋" w:cs="仿宋"/>
          <w:b/>
          <w:sz w:val="24"/>
        </w:rPr>
      </w:pPr>
    </w:p>
    <w:p>
      <w:pPr>
        <w:pStyle w:val="14"/>
        <w:numPr>
          <w:ilvl w:val="0"/>
          <w:numId w:val="0"/>
        </w:numPr>
        <w:spacing w:line="360" w:lineRule="auto"/>
        <w:jc w:val="left"/>
        <w:rPr>
          <w:rFonts w:hint="eastAsia" w:ascii="仿宋" w:hAnsi="仿宋" w:eastAsia="仿宋" w:cs="仿宋"/>
          <w:b/>
          <w:sz w:val="24"/>
          <w:szCs w:val="24"/>
        </w:rPr>
      </w:pPr>
      <w:r>
        <w:rPr>
          <w:rFonts w:hint="eastAsia" w:ascii="仿宋" w:hAnsi="仿宋" w:eastAsia="仿宋" w:cs="仿宋"/>
          <w:b/>
          <w:sz w:val="24"/>
        </w:rPr>
        <w:t>（01标-0</w:t>
      </w:r>
      <w:r>
        <w:rPr>
          <w:rFonts w:hint="eastAsia" w:ascii="仿宋" w:hAnsi="仿宋" w:eastAsia="仿宋" w:cs="仿宋"/>
          <w:b/>
          <w:sz w:val="24"/>
          <w:lang w:val="en-US" w:eastAsia="zh-CN"/>
        </w:rPr>
        <w:t>5</w:t>
      </w:r>
      <w:r>
        <w:rPr>
          <w:rFonts w:hint="eastAsia" w:ascii="仿宋" w:hAnsi="仿宋" w:eastAsia="仿宋" w:cs="仿宋"/>
          <w:b/>
          <w:sz w:val="24"/>
        </w:rPr>
        <w:t>标）</w:t>
      </w:r>
      <w:r>
        <w:rPr>
          <w:rFonts w:hint="eastAsia" w:ascii="仿宋" w:hAnsi="仿宋" w:eastAsia="仿宋" w:cs="仿宋"/>
          <w:b/>
          <w:sz w:val="24"/>
          <w:szCs w:val="24"/>
        </w:rPr>
        <w:t>商务分30分</w:t>
      </w:r>
    </w:p>
    <w:p>
      <w:pPr>
        <w:pStyle w:val="14"/>
        <w:numPr>
          <w:ilvl w:val="0"/>
          <w:numId w:val="0"/>
        </w:numPr>
        <w:spacing w:line="360" w:lineRule="auto"/>
        <w:jc w:val="left"/>
        <w:rPr>
          <w:rFonts w:ascii="仿宋" w:hAnsi="仿宋" w:eastAsia="仿宋" w:cs="仿宋"/>
          <w:b/>
          <w:color w:val="FF0000"/>
          <w:sz w:val="24"/>
          <w:szCs w:val="24"/>
        </w:rPr>
      </w:pPr>
      <w:r>
        <w:rPr>
          <w:rFonts w:hint="eastAsia" w:ascii="仿宋" w:hAnsi="仿宋" w:eastAsia="仿宋" w:cs="仿宋"/>
          <w:b/>
          <w:color w:val="FF0000"/>
          <w:sz w:val="24"/>
          <w:szCs w:val="24"/>
          <w:lang w:eastAsia="zh-CN"/>
        </w:rPr>
        <w:t>（其中：</w:t>
      </w:r>
      <w:r>
        <w:rPr>
          <w:rFonts w:hint="eastAsia" w:ascii="仿宋" w:hAnsi="仿宋" w:eastAsia="仿宋" w:cs="仿宋"/>
          <w:b/>
          <w:color w:val="FF0000"/>
          <w:sz w:val="24"/>
          <w:szCs w:val="24"/>
          <w:lang w:val="en-US" w:eastAsia="zh-CN"/>
        </w:rPr>
        <w:t>01标、03标、05标</w:t>
      </w:r>
      <w:r>
        <w:rPr>
          <w:rFonts w:hint="eastAsia" w:ascii="仿宋" w:hAnsi="仿宋" w:eastAsia="仿宋" w:cs="仿宋"/>
          <w:b/>
          <w:color w:val="FF0000"/>
          <w:sz w:val="24"/>
          <w:szCs w:val="24"/>
          <w:lang w:eastAsia="zh-CN"/>
        </w:rPr>
        <w:t>常用项目</w:t>
      </w:r>
      <w:r>
        <w:rPr>
          <w:rFonts w:hint="eastAsia" w:ascii="仿宋" w:hAnsi="仿宋" w:eastAsia="仿宋" w:cs="仿宋"/>
          <w:b/>
          <w:color w:val="FF0000"/>
          <w:sz w:val="24"/>
          <w:szCs w:val="24"/>
          <w:lang w:val="en-US" w:eastAsia="zh-CN"/>
        </w:rPr>
        <w:t>25分，非常用项目5分）</w:t>
      </w:r>
    </w:p>
    <w:p>
      <w:pPr>
        <w:spacing w:line="360" w:lineRule="auto"/>
        <w:rPr>
          <w:rFonts w:ascii="仿宋" w:hAnsi="仿宋" w:eastAsia="仿宋" w:cs="仿宋"/>
          <w:bCs/>
          <w:iCs/>
          <w:sz w:val="24"/>
        </w:rPr>
      </w:pPr>
      <w:r>
        <w:rPr>
          <w:rFonts w:hint="eastAsia" w:ascii="仿宋" w:hAnsi="仿宋" w:eastAsia="仿宋" w:cs="仿宋"/>
          <w:bCs/>
          <w:iCs/>
          <w:sz w:val="24"/>
        </w:rPr>
        <w:t>2.2.1评标基准价：即满足招标文件要求且投标价格最低的投标报价为评标基准价，其价格分为满分。</w:t>
      </w:r>
    </w:p>
    <w:p>
      <w:pPr>
        <w:spacing w:line="360" w:lineRule="auto"/>
        <w:rPr>
          <w:rFonts w:ascii="仿宋" w:hAnsi="仿宋" w:eastAsia="仿宋" w:cs="仿宋"/>
          <w:bCs/>
          <w:iCs/>
          <w:sz w:val="24"/>
        </w:rPr>
      </w:pPr>
      <w:r>
        <w:rPr>
          <w:rFonts w:hint="eastAsia" w:ascii="仿宋" w:hAnsi="仿宋" w:eastAsia="仿宋" w:cs="仿宋"/>
          <w:bCs/>
          <w:iCs/>
          <w:sz w:val="24"/>
        </w:rPr>
        <w:t>2.2.2其他投标人的价格分统一按照下列公式计算：</w:t>
      </w:r>
    </w:p>
    <w:p>
      <w:pPr>
        <w:spacing w:line="360" w:lineRule="auto"/>
        <w:ind w:right="420"/>
        <w:rPr>
          <w:rFonts w:ascii="仿宋" w:hAnsi="仿宋" w:eastAsia="仿宋" w:cs="仿宋"/>
          <w:b/>
          <w:sz w:val="36"/>
          <w:szCs w:val="36"/>
        </w:rPr>
      </w:pPr>
      <w:r>
        <w:rPr>
          <w:rFonts w:hint="eastAsia" w:ascii="仿宋" w:hAnsi="仿宋" w:eastAsia="仿宋" w:cs="仿宋"/>
          <w:bCs/>
          <w:iCs/>
          <w:sz w:val="24"/>
        </w:rPr>
        <w:t>投标报价得分=(评标基准价／投标报价)×30</w:t>
      </w:r>
    </w:p>
    <w:p>
      <w:pPr>
        <w:pStyle w:val="12"/>
        <w:spacing w:line="800" w:lineRule="atLeast"/>
        <w:ind w:left="0" w:leftChars="0"/>
        <w:jc w:val="center"/>
        <w:rPr>
          <w:rFonts w:hint="eastAsia" w:ascii="仿宋" w:hAnsi="仿宋" w:eastAsia="仿宋" w:cs="仿宋"/>
          <w:b/>
          <w:sz w:val="36"/>
          <w:szCs w:val="36"/>
        </w:rPr>
      </w:pPr>
    </w:p>
    <w:p>
      <w:pPr>
        <w:pStyle w:val="12"/>
        <w:spacing w:line="800" w:lineRule="atLeast"/>
        <w:ind w:left="0" w:leftChars="0"/>
        <w:jc w:val="center"/>
        <w:rPr>
          <w:rFonts w:hint="eastAsia" w:ascii="仿宋" w:hAnsi="仿宋" w:eastAsia="仿宋" w:cs="仿宋"/>
          <w:b/>
          <w:sz w:val="36"/>
          <w:szCs w:val="36"/>
        </w:rPr>
      </w:pPr>
    </w:p>
    <w:p>
      <w:pPr>
        <w:pStyle w:val="12"/>
        <w:spacing w:line="800" w:lineRule="atLeast"/>
        <w:ind w:left="0" w:leftChars="0"/>
        <w:jc w:val="center"/>
        <w:rPr>
          <w:rFonts w:hint="eastAsia" w:ascii="仿宋" w:hAnsi="仿宋" w:eastAsia="仿宋" w:cs="仿宋"/>
          <w:b/>
          <w:sz w:val="36"/>
          <w:szCs w:val="36"/>
        </w:rPr>
      </w:pPr>
    </w:p>
    <w:p>
      <w:pPr>
        <w:pStyle w:val="12"/>
        <w:spacing w:line="800" w:lineRule="atLeast"/>
        <w:ind w:left="0" w:leftChars="0"/>
        <w:jc w:val="center"/>
        <w:rPr>
          <w:rFonts w:ascii="仿宋" w:hAnsi="仿宋" w:eastAsia="仿宋" w:cs="仿宋"/>
          <w:b/>
          <w:sz w:val="36"/>
          <w:szCs w:val="36"/>
        </w:rPr>
      </w:pPr>
      <w:r>
        <w:rPr>
          <w:rFonts w:hint="eastAsia" w:ascii="仿宋" w:hAnsi="仿宋" w:eastAsia="仿宋" w:cs="仿宋"/>
          <w:b/>
          <w:sz w:val="36"/>
          <w:szCs w:val="36"/>
        </w:rPr>
        <w:t>第六部分 投标文件及其附件格式</w:t>
      </w:r>
    </w:p>
    <w:p>
      <w:pPr>
        <w:rPr>
          <w:rFonts w:ascii="仿宋" w:hAnsi="仿宋" w:eastAsia="仿宋" w:cs="仿宋"/>
          <w:b/>
          <w:sz w:val="24"/>
        </w:rPr>
      </w:pPr>
      <w:r>
        <w:rPr>
          <w:rFonts w:hint="eastAsia" w:ascii="仿宋" w:hAnsi="仿宋" w:eastAsia="仿宋" w:cs="仿宋"/>
          <w:b/>
          <w:sz w:val="24"/>
        </w:rPr>
        <w:t>附件1：投标函（格式，放入商务资料部分内）</w:t>
      </w:r>
    </w:p>
    <w:p>
      <w:pPr>
        <w:pStyle w:val="52"/>
        <w:spacing w:afterLines="0" w:line="440" w:lineRule="exact"/>
        <w:ind w:firstLine="0" w:firstLineChars="0"/>
        <w:rPr>
          <w:rFonts w:ascii="仿宋" w:hAnsi="仿宋" w:eastAsia="仿宋" w:cs="仿宋"/>
          <w:szCs w:val="24"/>
        </w:rPr>
      </w:pPr>
    </w:p>
    <w:p>
      <w:pPr>
        <w:pStyle w:val="52"/>
        <w:spacing w:afterLines="0" w:line="440" w:lineRule="exact"/>
        <w:ind w:firstLine="0" w:firstLineChars="0"/>
        <w:rPr>
          <w:rFonts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 xml:space="preserve">                       </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根据贵方招标文件编号：（</w:t>
      </w:r>
      <w:r>
        <w:rPr>
          <w:rFonts w:hint="eastAsia" w:ascii="仿宋" w:hAnsi="仿宋" w:eastAsia="仿宋" w:cs="仿宋"/>
          <w:szCs w:val="24"/>
          <w:u w:val="single"/>
        </w:rPr>
        <w:t xml:space="preserve">            </w:t>
      </w:r>
      <w:r>
        <w:rPr>
          <w:rFonts w:hint="eastAsia" w:ascii="仿宋" w:hAnsi="仿宋" w:eastAsia="仿宋" w:cs="仿宋"/>
          <w:szCs w:val="24"/>
        </w:rPr>
        <w:t>）招标文件的要求，正式授权下述签字人</w:t>
      </w:r>
      <w:r>
        <w:rPr>
          <w:rFonts w:hint="eastAsia" w:ascii="仿宋" w:hAnsi="仿宋" w:eastAsia="仿宋" w:cs="仿宋"/>
          <w:szCs w:val="24"/>
          <w:u w:val="single"/>
        </w:rPr>
        <w:t xml:space="preserve">                         </w:t>
      </w:r>
      <w:r>
        <w:rPr>
          <w:rFonts w:hint="eastAsia" w:ascii="仿宋" w:hAnsi="仿宋" w:eastAsia="仿宋" w:cs="仿宋"/>
          <w:szCs w:val="24"/>
        </w:rPr>
        <w:t>（姓名、单位、职务）代表投标人</w:t>
      </w:r>
      <w:r>
        <w:rPr>
          <w:rFonts w:hint="eastAsia" w:ascii="仿宋" w:hAnsi="仿宋" w:eastAsia="仿宋" w:cs="仿宋"/>
          <w:szCs w:val="24"/>
          <w:u w:val="single"/>
        </w:rPr>
        <w:t xml:space="preserve">                     </w:t>
      </w:r>
      <w:r>
        <w:rPr>
          <w:rFonts w:hint="eastAsia" w:ascii="仿宋" w:hAnsi="仿宋" w:eastAsia="仿宋" w:cs="仿宋"/>
          <w:szCs w:val="24"/>
        </w:rPr>
        <w:t>（单位、地址）提交以下文件正本一份、副本四份。</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我方已完全明白招标文件的所有条款要求，兹宣布同意如下：</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1.根据招标文件的规定，承诺按标书和合同的规定执行责任和义务。</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 xml:space="preserve">2.我单位经研究本项目招标文件、招标文件补充、修改通知、投标答疑纪要等所有内容后，决定参加本项目投标。投标报价以开标一览表为准。  </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3.我方已详细审核全部招标文件，包括修改文件（如果有的话）及有关附件，我方完全知道必须放弃提出含糊不清或误解而对招标文件提出质疑的权力。</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4.如果在开标后规定的投标有效期内撤回投标的，同意投标保证金不予退还；</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5.同意向耀华建设管理有限公司提供可能另外要求的与投标有关的任何数据或资料；</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6.我单位保证所供货物质量符合国家强制性规范和标准，达到招标文件规定的要求；</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7.我方理解贵方将不受你们所收到的最低报价或其它任何投标文件的约束；</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8.本投标自开标之日（投标截止之日）起60天内有效，如中标，有效期将延至合同终止日为止。</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9．我方承诺完全遵守和满足招标文件供货日期(完工日期)和所投产品(服务)的质保期(免费保修期)要求。</w:t>
      </w:r>
    </w:p>
    <w:p>
      <w:pPr>
        <w:pStyle w:val="52"/>
        <w:spacing w:afterLines="0" w:line="440" w:lineRule="exact"/>
        <w:ind w:firstLine="480"/>
        <w:rPr>
          <w:rFonts w:ascii="仿宋" w:hAnsi="仿宋" w:eastAsia="仿宋" w:cs="仿宋"/>
          <w:szCs w:val="24"/>
        </w:rPr>
      </w:pP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地址：　　　　　　　　　　　　　　　邮政编码：</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电话：                              传真：</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开户银行：                          账号：</w:t>
      </w:r>
    </w:p>
    <w:p>
      <w:pPr>
        <w:pStyle w:val="52"/>
        <w:spacing w:afterLines="0" w:line="440" w:lineRule="exact"/>
        <w:ind w:firstLine="480"/>
        <w:rPr>
          <w:rFonts w:ascii="仿宋" w:hAnsi="仿宋" w:eastAsia="仿宋" w:cs="仿宋"/>
          <w:szCs w:val="24"/>
        </w:rPr>
      </w:pPr>
      <w:r>
        <w:rPr>
          <w:rFonts w:hint="eastAsia" w:ascii="仿宋" w:hAnsi="仿宋" w:eastAsia="仿宋" w:cs="仿宋"/>
          <w:szCs w:val="24"/>
        </w:rPr>
        <w:t>法定代表人或其授权代表(签字或签章)：</w:t>
      </w:r>
    </w:p>
    <w:p>
      <w:pPr>
        <w:pStyle w:val="52"/>
        <w:spacing w:afterLines="0" w:line="440" w:lineRule="exact"/>
        <w:ind w:firstLine="480"/>
        <w:rPr>
          <w:rFonts w:hint="eastAsia" w:ascii="仿宋" w:hAnsi="仿宋" w:eastAsia="仿宋" w:cs="仿宋"/>
          <w:szCs w:val="24"/>
        </w:rPr>
      </w:pPr>
      <w:r>
        <w:rPr>
          <w:rFonts w:hint="eastAsia" w:ascii="仿宋" w:hAnsi="仿宋" w:eastAsia="仿宋" w:cs="仿宋"/>
          <w:szCs w:val="24"/>
        </w:rPr>
        <w:t xml:space="preserve">投标人(盖章)：　　　　　　　　　　　　　　　　　　　　日期：    </w:t>
      </w:r>
    </w:p>
    <w:p>
      <w:pPr>
        <w:pStyle w:val="52"/>
        <w:spacing w:afterLines="0" w:line="440" w:lineRule="exact"/>
        <w:ind w:firstLine="480"/>
        <w:rPr>
          <w:rFonts w:hint="eastAsia" w:ascii="仿宋" w:hAnsi="仿宋" w:eastAsia="仿宋" w:cs="仿宋"/>
          <w:szCs w:val="24"/>
        </w:rPr>
      </w:pPr>
    </w:p>
    <w:p>
      <w:pPr>
        <w:adjustRightInd w:val="0"/>
        <w:spacing w:line="400" w:lineRule="exact"/>
        <w:rPr>
          <w:rFonts w:ascii="仿宋_GB2312" w:hAnsi="宋体" w:eastAsia="仿宋_GB2312"/>
          <w:b/>
          <w:bCs/>
          <w:kern w:val="2"/>
          <w:sz w:val="24"/>
          <w:szCs w:val="24"/>
        </w:rPr>
      </w:pPr>
      <w:r>
        <w:rPr>
          <w:rFonts w:hint="eastAsia" w:ascii="仿宋_GB2312" w:hAnsi="宋体" w:eastAsia="仿宋_GB2312" w:cs="仿宋_GB2312"/>
          <w:b/>
          <w:bCs/>
          <w:kern w:val="2"/>
          <w:sz w:val="24"/>
          <w:szCs w:val="24"/>
        </w:rPr>
        <w:t>附件</w:t>
      </w:r>
      <w:r>
        <w:rPr>
          <w:rFonts w:ascii="仿宋_GB2312" w:hAnsi="宋体" w:eastAsia="仿宋_GB2312" w:cs="仿宋_GB2312"/>
          <w:b/>
          <w:bCs/>
          <w:kern w:val="2"/>
          <w:sz w:val="24"/>
          <w:szCs w:val="24"/>
        </w:rPr>
        <w:t>2</w:t>
      </w:r>
      <w:r>
        <w:rPr>
          <w:rFonts w:hint="eastAsia" w:ascii="仿宋_GB2312" w:hAnsi="宋体" w:eastAsia="仿宋_GB2312" w:cs="仿宋_GB2312"/>
          <w:b/>
          <w:bCs/>
          <w:kern w:val="2"/>
          <w:sz w:val="24"/>
          <w:szCs w:val="24"/>
        </w:rPr>
        <w:t>：开标一览表（格式）</w:t>
      </w:r>
    </w:p>
    <w:p>
      <w:pPr>
        <w:adjustRightInd w:val="0"/>
        <w:spacing w:line="400" w:lineRule="exact"/>
        <w:rPr>
          <w:rFonts w:ascii="仿宋_GB2312" w:hAnsi="宋体" w:eastAsia="仿宋_GB2312"/>
          <w:kern w:val="2"/>
          <w:sz w:val="24"/>
          <w:szCs w:val="24"/>
        </w:rPr>
      </w:pPr>
      <w:r>
        <w:rPr>
          <w:rFonts w:hint="eastAsia" w:ascii="仿宋_GB2312" w:hAnsi="宋体" w:eastAsia="仿宋_GB2312" w:cs="仿宋_GB2312"/>
          <w:kern w:val="2"/>
          <w:sz w:val="24"/>
          <w:szCs w:val="24"/>
        </w:rPr>
        <w:t>投标人名称：</w:t>
      </w:r>
      <w:r>
        <w:rPr>
          <w:rFonts w:ascii="仿宋_GB2312" w:hAnsi="宋体" w:eastAsia="仿宋_GB2312" w:cs="仿宋_GB2312"/>
          <w:kern w:val="2"/>
          <w:sz w:val="24"/>
          <w:szCs w:val="24"/>
          <w:u w:val="single"/>
        </w:rPr>
        <w:t xml:space="preserve">                                    </w:t>
      </w:r>
    </w:p>
    <w:p>
      <w:pPr>
        <w:adjustRightInd w:val="0"/>
        <w:snapToGrid w:val="0"/>
        <w:spacing w:line="400" w:lineRule="exact"/>
        <w:rPr>
          <w:rFonts w:ascii="仿宋_GB2312" w:hAnsi="宋体" w:eastAsia="仿宋_GB2312"/>
          <w:kern w:val="2"/>
          <w:sz w:val="24"/>
          <w:szCs w:val="24"/>
        </w:rPr>
      </w:pPr>
      <w:r>
        <w:rPr>
          <w:rFonts w:hint="eastAsia" w:ascii="仿宋_GB2312" w:hAnsi="宋体" w:eastAsia="仿宋_GB2312" w:cs="仿宋_GB2312"/>
          <w:kern w:val="2"/>
          <w:sz w:val="24"/>
          <w:szCs w:val="24"/>
        </w:rPr>
        <w:t>标</w:t>
      </w:r>
      <w:r>
        <w:rPr>
          <w:rFonts w:ascii="仿宋_GB2312" w:hAnsi="宋体" w:eastAsia="仿宋_GB2312" w:cs="仿宋_GB2312"/>
          <w:kern w:val="2"/>
          <w:sz w:val="24"/>
          <w:szCs w:val="24"/>
        </w:rPr>
        <w:t xml:space="preserve">    </w:t>
      </w:r>
      <w:r>
        <w:rPr>
          <w:rFonts w:hint="eastAsia" w:ascii="仿宋_GB2312" w:hAnsi="宋体" w:eastAsia="仿宋_GB2312" w:cs="仿宋_GB2312"/>
          <w:kern w:val="2"/>
          <w:sz w:val="24"/>
          <w:szCs w:val="24"/>
        </w:rPr>
        <w:t>项：</w:t>
      </w:r>
      <w:r>
        <w:rPr>
          <w:rFonts w:ascii="仿宋_GB2312" w:hAnsi="宋体" w:eastAsia="仿宋_GB2312" w:cs="仿宋_GB2312"/>
          <w:kern w:val="2"/>
          <w:sz w:val="24"/>
          <w:szCs w:val="24"/>
          <w:u w:val="single"/>
        </w:rPr>
        <w:t xml:space="preserve">                                      </w:t>
      </w:r>
    </w:p>
    <w:p>
      <w:pPr>
        <w:adjustRightInd w:val="0"/>
        <w:snapToGrid w:val="0"/>
        <w:spacing w:line="400" w:lineRule="exact"/>
        <w:rPr>
          <w:rFonts w:ascii="仿宋_GB2312" w:hAnsi="宋体" w:eastAsia="仿宋_GB2312" w:cs="仿宋_GB2312"/>
          <w:kern w:val="2"/>
          <w:sz w:val="24"/>
          <w:szCs w:val="24"/>
          <w:u w:val="single"/>
        </w:rPr>
      </w:pPr>
      <w:r>
        <w:rPr>
          <w:rFonts w:hint="eastAsia" w:ascii="仿宋_GB2312" w:hAnsi="宋体" w:eastAsia="仿宋_GB2312" w:cs="仿宋_GB2312"/>
          <w:kern w:val="2"/>
          <w:sz w:val="24"/>
          <w:szCs w:val="24"/>
        </w:rPr>
        <w:t>招标编号：</w:t>
      </w:r>
      <w:r>
        <w:rPr>
          <w:rFonts w:ascii="仿宋_GB2312" w:hAnsi="宋体" w:eastAsia="仿宋_GB2312" w:cs="仿宋_GB2312"/>
          <w:kern w:val="2"/>
          <w:sz w:val="24"/>
          <w:szCs w:val="24"/>
          <w:u w:val="single"/>
        </w:rPr>
        <w:t xml:space="preserve">                                      </w:t>
      </w:r>
    </w:p>
    <w:p>
      <w:pPr>
        <w:adjustRightInd w:val="0"/>
        <w:spacing w:line="440" w:lineRule="exact"/>
        <w:jc w:val="left"/>
        <w:rPr>
          <w:rFonts w:ascii="仿宋_GB2312" w:hAnsi="宋体" w:eastAsia="仿宋_GB2312"/>
          <w:kern w:val="2"/>
          <w:sz w:val="24"/>
          <w:szCs w:val="24"/>
        </w:rPr>
      </w:pPr>
      <w:r>
        <w:rPr>
          <w:rFonts w:ascii="仿宋_GB2312" w:hAnsi="宋体" w:eastAsia="仿宋_GB2312" w:cs="仿宋_GB2312"/>
          <w:kern w:val="2"/>
          <w:sz w:val="24"/>
          <w:szCs w:val="24"/>
        </w:rPr>
        <w:t xml:space="preserve">                                                           </w:t>
      </w:r>
      <w:r>
        <w:rPr>
          <w:rFonts w:hint="eastAsia" w:ascii="仿宋_GB2312" w:hAnsi="宋体" w:eastAsia="仿宋_GB2312" w:cs="仿宋_GB2312"/>
          <w:kern w:val="2"/>
          <w:sz w:val="24"/>
          <w:szCs w:val="24"/>
        </w:rPr>
        <w:t xml:space="preserve">   单位：元</w:t>
      </w:r>
    </w:p>
    <w:tbl>
      <w:tblPr>
        <w:tblStyle w:val="23"/>
        <w:tblW w:w="8928"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2"/>
        <w:gridCol w:w="2356"/>
        <w:gridCol w:w="620"/>
        <w:gridCol w:w="2976"/>
        <w:gridCol w:w="1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992" w:type="dxa"/>
            <w:tcBorders>
              <w:top w:val="double" w:color="auto" w:sz="4" w:space="0"/>
            </w:tcBorders>
            <w:noWrap w:val="0"/>
            <w:vAlign w:val="center"/>
          </w:tcPr>
          <w:p>
            <w:pPr>
              <w:adjustRightInd w:val="0"/>
              <w:ind w:left="-111" w:leftChars="-53" w:right="-107" w:rightChars="-51"/>
              <w:jc w:val="center"/>
              <w:rPr>
                <w:rFonts w:ascii="仿宋" w:hAnsi="仿宋" w:eastAsia="仿宋"/>
                <w:kern w:val="2"/>
                <w:sz w:val="24"/>
                <w:szCs w:val="24"/>
              </w:rPr>
            </w:pPr>
            <w:r>
              <w:rPr>
                <w:rFonts w:hint="eastAsia" w:ascii="仿宋" w:hAnsi="仿宋" w:eastAsia="仿宋" w:cs="仿宋"/>
                <w:kern w:val="2"/>
                <w:sz w:val="24"/>
                <w:szCs w:val="24"/>
              </w:rPr>
              <w:t>序号</w:t>
            </w:r>
          </w:p>
        </w:tc>
        <w:tc>
          <w:tcPr>
            <w:tcW w:w="2976" w:type="dxa"/>
            <w:gridSpan w:val="2"/>
            <w:tcBorders>
              <w:top w:val="double" w:color="auto" w:sz="4" w:space="0"/>
            </w:tcBorders>
            <w:noWrap w:val="0"/>
            <w:vAlign w:val="center"/>
          </w:tcPr>
          <w:p>
            <w:pPr>
              <w:adjustRightInd w:val="0"/>
              <w:ind w:left="-111" w:leftChars="-53" w:right="-107" w:rightChars="-51"/>
              <w:jc w:val="center"/>
              <w:rPr>
                <w:rFonts w:ascii="仿宋" w:hAnsi="仿宋" w:eastAsia="仿宋"/>
                <w:kern w:val="2"/>
                <w:sz w:val="24"/>
                <w:szCs w:val="24"/>
              </w:rPr>
            </w:pPr>
            <w:r>
              <w:rPr>
                <w:rFonts w:hint="eastAsia" w:ascii="仿宋" w:hAnsi="仿宋" w:eastAsia="仿宋" w:cs="仿宋"/>
                <w:kern w:val="2"/>
                <w:sz w:val="24"/>
                <w:szCs w:val="24"/>
              </w:rPr>
              <w:t>项目名称</w:t>
            </w:r>
          </w:p>
        </w:tc>
        <w:tc>
          <w:tcPr>
            <w:tcW w:w="2976" w:type="dxa"/>
            <w:tcBorders>
              <w:top w:val="double" w:color="auto" w:sz="4" w:space="0"/>
            </w:tcBorders>
            <w:noWrap w:val="0"/>
            <w:vAlign w:val="center"/>
          </w:tcPr>
          <w:p>
            <w:pPr>
              <w:adjustRightInd w:val="0"/>
              <w:ind w:left="-111" w:leftChars="-53" w:right="-107" w:rightChars="-51"/>
              <w:jc w:val="center"/>
              <w:rPr>
                <w:rFonts w:ascii="仿宋" w:hAnsi="仿宋" w:eastAsia="仿宋"/>
                <w:kern w:val="2"/>
                <w:sz w:val="24"/>
                <w:szCs w:val="24"/>
              </w:rPr>
            </w:pPr>
            <w:r>
              <w:rPr>
                <w:rFonts w:hint="eastAsia" w:ascii="仿宋" w:hAnsi="仿宋" w:eastAsia="仿宋" w:cs="仿宋"/>
                <w:kern w:val="2"/>
                <w:sz w:val="24"/>
                <w:szCs w:val="24"/>
              </w:rPr>
              <w:t>报价</w:t>
            </w:r>
          </w:p>
        </w:tc>
        <w:tc>
          <w:tcPr>
            <w:tcW w:w="1984" w:type="dxa"/>
            <w:tcBorders>
              <w:top w:val="double" w:color="auto" w:sz="4" w:space="0"/>
            </w:tcBorders>
            <w:noWrap w:val="0"/>
            <w:vAlign w:val="center"/>
          </w:tcPr>
          <w:p>
            <w:pPr>
              <w:adjustRightInd w:val="0"/>
              <w:ind w:left="-111" w:leftChars="-53" w:right="-107" w:rightChars="-51"/>
              <w:jc w:val="center"/>
              <w:rPr>
                <w:rFonts w:ascii="仿宋" w:hAnsi="仿宋" w:eastAsia="仿宋"/>
                <w:kern w:val="2"/>
                <w:sz w:val="24"/>
                <w:szCs w:val="24"/>
              </w:rPr>
            </w:pPr>
            <w:r>
              <w:rPr>
                <w:rFonts w:hint="eastAsia" w:ascii="仿宋" w:hAnsi="仿宋" w:eastAsia="仿宋" w:cs="仿宋"/>
                <w:kern w:val="2"/>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4" w:hRule="atLeast"/>
        </w:trPr>
        <w:tc>
          <w:tcPr>
            <w:tcW w:w="992" w:type="dxa"/>
            <w:noWrap w:val="0"/>
            <w:vAlign w:val="top"/>
          </w:tcPr>
          <w:p>
            <w:pPr>
              <w:adjustRightInd w:val="0"/>
              <w:ind w:left="-111" w:leftChars="-53" w:right="-107" w:rightChars="-51"/>
              <w:jc w:val="center"/>
              <w:rPr>
                <w:rFonts w:ascii="仿宋" w:hAnsi="仿宋" w:eastAsia="仿宋"/>
                <w:kern w:val="2"/>
                <w:sz w:val="24"/>
                <w:szCs w:val="24"/>
              </w:rPr>
            </w:pPr>
          </w:p>
        </w:tc>
        <w:tc>
          <w:tcPr>
            <w:tcW w:w="2976" w:type="dxa"/>
            <w:gridSpan w:val="2"/>
            <w:noWrap w:val="0"/>
            <w:vAlign w:val="center"/>
          </w:tcPr>
          <w:p>
            <w:pPr>
              <w:adjustRightInd w:val="0"/>
              <w:ind w:left="-111" w:leftChars="-53" w:right="-107" w:rightChars="-51"/>
              <w:jc w:val="center"/>
              <w:rPr>
                <w:rFonts w:ascii="仿宋" w:hAnsi="仿宋" w:eastAsia="仿宋"/>
                <w:kern w:val="2"/>
                <w:sz w:val="24"/>
                <w:szCs w:val="24"/>
              </w:rPr>
            </w:pPr>
          </w:p>
        </w:tc>
        <w:tc>
          <w:tcPr>
            <w:tcW w:w="2976" w:type="dxa"/>
            <w:noWrap w:val="0"/>
            <w:vAlign w:val="center"/>
          </w:tcPr>
          <w:p>
            <w:pPr>
              <w:adjustRightInd w:val="0"/>
              <w:ind w:left="-111" w:leftChars="-53" w:right="-107" w:rightChars="-51"/>
              <w:jc w:val="center"/>
              <w:rPr>
                <w:rFonts w:ascii="仿宋" w:hAnsi="仿宋" w:eastAsia="仿宋"/>
                <w:kern w:val="2"/>
                <w:sz w:val="24"/>
                <w:szCs w:val="24"/>
              </w:rPr>
            </w:pPr>
          </w:p>
        </w:tc>
        <w:tc>
          <w:tcPr>
            <w:tcW w:w="1984" w:type="dxa"/>
            <w:noWrap w:val="0"/>
            <w:vAlign w:val="top"/>
          </w:tcPr>
          <w:p>
            <w:pPr>
              <w:adjustRightInd w:val="0"/>
              <w:ind w:left="-111" w:leftChars="-53" w:right="-107" w:rightChars="-51"/>
              <w:jc w:val="center"/>
              <w:rPr>
                <w:rFonts w:ascii="仿宋" w:hAnsi="仿宋" w:eastAsia="仿宋"/>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3348" w:type="dxa"/>
            <w:gridSpan w:val="2"/>
            <w:tcBorders>
              <w:bottom w:val="double" w:color="auto" w:sz="4" w:space="0"/>
            </w:tcBorders>
            <w:noWrap w:val="0"/>
            <w:vAlign w:val="center"/>
          </w:tcPr>
          <w:p>
            <w:pPr>
              <w:adjustRightInd w:val="0"/>
              <w:ind w:left="-111" w:leftChars="-53" w:right="-107" w:rightChars="-51"/>
              <w:jc w:val="center"/>
              <w:rPr>
                <w:rFonts w:ascii="仿宋" w:hAnsi="仿宋" w:eastAsia="仿宋"/>
                <w:kern w:val="2"/>
                <w:sz w:val="24"/>
                <w:szCs w:val="24"/>
              </w:rPr>
            </w:pPr>
            <w:r>
              <w:rPr>
                <w:rFonts w:hint="eastAsia" w:ascii="仿宋" w:hAnsi="仿宋" w:eastAsia="仿宋" w:cs="仿宋"/>
                <w:kern w:val="2"/>
                <w:sz w:val="24"/>
                <w:szCs w:val="24"/>
              </w:rPr>
              <w:t>（大写）</w:t>
            </w:r>
          </w:p>
        </w:tc>
        <w:tc>
          <w:tcPr>
            <w:tcW w:w="5580" w:type="dxa"/>
            <w:gridSpan w:val="3"/>
            <w:tcBorders>
              <w:bottom w:val="double" w:color="auto" w:sz="4" w:space="0"/>
            </w:tcBorders>
            <w:noWrap w:val="0"/>
            <w:vAlign w:val="center"/>
          </w:tcPr>
          <w:p>
            <w:pPr>
              <w:adjustRightInd w:val="0"/>
              <w:ind w:left="-111" w:leftChars="-53" w:right="-107" w:rightChars="-51"/>
              <w:jc w:val="center"/>
              <w:rPr>
                <w:rFonts w:ascii="仿宋" w:hAnsi="仿宋" w:eastAsia="仿宋"/>
                <w:kern w:val="2"/>
                <w:sz w:val="24"/>
                <w:szCs w:val="24"/>
              </w:rPr>
            </w:pPr>
          </w:p>
        </w:tc>
      </w:tr>
    </w:tbl>
    <w:p>
      <w:pPr>
        <w:adjustRightInd w:val="0"/>
        <w:spacing w:line="360" w:lineRule="auto"/>
        <w:ind w:left="-111" w:leftChars="-53" w:right="-107" w:rightChars="-51"/>
        <w:jc w:val="left"/>
        <w:rPr>
          <w:rFonts w:ascii="仿宋" w:hAnsi="仿宋" w:eastAsia="仿宋"/>
          <w:kern w:val="2"/>
          <w:sz w:val="24"/>
          <w:szCs w:val="24"/>
        </w:rPr>
      </w:pPr>
      <w:r>
        <w:rPr>
          <w:rFonts w:hint="eastAsia" w:ascii="仿宋" w:hAnsi="仿宋" w:eastAsia="仿宋" w:cs="仿宋"/>
          <w:kern w:val="2"/>
          <w:sz w:val="24"/>
          <w:szCs w:val="24"/>
        </w:rPr>
        <w:t>注</w:t>
      </w:r>
      <w:r>
        <w:rPr>
          <w:rFonts w:ascii="仿宋" w:hAnsi="仿宋" w:eastAsia="仿宋" w:cs="仿宋"/>
          <w:kern w:val="2"/>
          <w:sz w:val="24"/>
          <w:szCs w:val="24"/>
        </w:rPr>
        <w:t>: 1</w:t>
      </w:r>
      <w:r>
        <w:rPr>
          <w:rFonts w:hint="eastAsia" w:ascii="仿宋" w:hAnsi="仿宋" w:eastAsia="仿宋" w:cs="仿宋"/>
          <w:kern w:val="2"/>
          <w:sz w:val="24"/>
          <w:szCs w:val="24"/>
        </w:rPr>
        <w:t>、报价一经涂改，应在涂改处加盖单位公章或者由法定代表人或授权委托人签字或盖章，否则其投标作无效标处理。</w:t>
      </w:r>
    </w:p>
    <w:p>
      <w:pPr>
        <w:adjustRightInd w:val="0"/>
        <w:spacing w:line="360" w:lineRule="auto"/>
        <w:ind w:left="-111" w:leftChars="-53" w:right="-107" w:rightChars="-51"/>
        <w:jc w:val="left"/>
        <w:rPr>
          <w:rFonts w:ascii="仿宋" w:hAnsi="仿宋" w:eastAsia="仿宋"/>
          <w:kern w:val="2"/>
          <w:sz w:val="24"/>
          <w:szCs w:val="24"/>
        </w:rPr>
      </w:pPr>
      <w:r>
        <w:rPr>
          <w:rFonts w:hint="eastAsia" w:ascii="仿宋" w:hAnsi="仿宋" w:eastAsia="仿宋" w:cs="仿宋"/>
          <w:kern w:val="2"/>
          <w:sz w:val="24"/>
          <w:szCs w:val="24"/>
        </w:rPr>
        <w:t xml:space="preserve">    </w:t>
      </w:r>
      <w:r>
        <w:rPr>
          <w:rFonts w:ascii="仿宋" w:hAnsi="仿宋" w:eastAsia="仿宋" w:cs="仿宋"/>
          <w:kern w:val="2"/>
          <w:sz w:val="24"/>
          <w:szCs w:val="24"/>
        </w:rPr>
        <w:t>2</w:t>
      </w:r>
      <w:r>
        <w:rPr>
          <w:rFonts w:hint="eastAsia" w:ascii="仿宋" w:hAnsi="仿宋" w:eastAsia="仿宋" w:cs="仿宋"/>
          <w:kern w:val="2"/>
          <w:sz w:val="24"/>
          <w:szCs w:val="24"/>
        </w:rPr>
        <w:t>、采购人不接受某一标项中有</w:t>
      </w:r>
      <w:r>
        <w:rPr>
          <w:rFonts w:ascii="仿宋" w:hAnsi="仿宋" w:eastAsia="仿宋" w:cs="仿宋"/>
          <w:kern w:val="2"/>
          <w:sz w:val="24"/>
          <w:szCs w:val="24"/>
        </w:rPr>
        <w:t>2</w:t>
      </w:r>
      <w:r>
        <w:rPr>
          <w:rFonts w:hint="eastAsia" w:ascii="仿宋" w:hAnsi="仿宋" w:eastAsia="仿宋" w:cs="仿宋"/>
          <w:kern w:val="2"/>
          <w:sz w:val="24"/>
          <w:szCs w:val="24"/>
        </w:rPr>
        <w:t>个</w:t>
      </w:r>
      <w:r>
        <w:rPr>
          <w:rFonts w:ascii="仿宋" w:hAnsi="仿宋" w:eastAsia="仿宋" w:cs="仿宋"/>
          <w:kern w:val="2"/>
          <w:sz w:val="24"/>
          <w:szCs w:val="24"/>
        </w:rPr>
        <w:t>(</w:t>
      </w:r>
      <w:r>
        <w:rPr>
          <w:rFonts w:hint="eastAsia" w:ascii="仿宋" w:hAnsi="仿宋" w:eastAsia="仿宋" w:cs="仿宋"/>
          <w:kern w:val="2"/>
          <w:sz w:val="24"/>
          <w:szCs w:val="24"/>
        </w:rPr>
        <w:t>含</w:t>
      </w:r>
      <w:r>
        <w:rPr>
          <w:rFonts w:ascii="仿宋" w:hAnsi="仿宋" w:eastAsia="仿宋" w:cs="仿宋"/>
          <w:kern w:val="2"/>
          <w:sz w:val="24"/>
          <w:szCs w:val="24"/>
        </w:rPr>
        <w:t>)</w:t>
      </w:r>
      <w:r>
        <w:rPr>
          <w:rFonts w:hint="eastAsia" w:ascii="仿宋" w:hAnsi="仿宋" w:eastAsia="仿宋" w:cs="仿宋"/>
          <w:kern w:val="2"/>
          <w:sz w:val="24"/>
          <w:szCs w:val="24"/>
        </w:rPr>
        <w:t>以上的报价或方案，若投标人在此表中有</w:t>
      </w:r>
      <w:r>
        <w:rPr>
          <w:rFonts w:ascii="仿宋" w:hAnsi="仿宋" w:eastAsia="仿宋" w:cs="仿宋"/>
          <w:kern w:val="2"/>
          <w:sz w:val="24"/>
          <w:szCs w:val="24"/>
        </w:rPr>
        <w:t>2</w:t>
      </w:r>
      <w:r>
        <w:rPr>
          <w:rFonts w:hint="eastAsia" w:ascii="仿宋" w:hAnsi="仿宋" w:eastAsia="仿宋" w:cs="仿宋"/>
          <w:kern w:val="2"/>
          <w:sz w:val="24"/>
          <w:szCs w:val="24"/>
        </w:rPr>
        <w:t>个（含）以上的报价或方案，其投标作无效标处理。</w:t>
      </w:r>
    </w:p>
    <w:p>
      <w:pPr>
        <w:adjustRightInd w:val="0"/>
        <w:ind w:left="-111" w:leftChars="-53" w:right="-107" w:rightChars="-51"/>
        <w:jc w:val="center"/>
        <w:rPr>
          <w:rFonts w:ascii="仿宋" w:hAnsi="仿宋" w:eastAsia="仿宋"/>
          <w:kern w:val="2"/>
          <w:sz w:val="24"/>
          <w:szCs w:val="24"/>
        </w:rPr>
      </w:pPr>
    </w:p>
    <w:p>
      <w:pPr>
        <w:adjustRightInd w:val="0"/>
        <w:ind w:left="-111" w:leftChars="-53" w:right="-107" w:rightChars="-51"/>
        <w:jc w:val="center"/>
        <w:rPr>
          <w:rFonts w:ascii="仿宋" w:hAnsi="仿宋" w:eastAsia="仿宋"/>
          <w:kern w:val="2"/>
          <w:sz w:val="24"/>
          <w:szCs w:val="24"/>
        </w:rPr>
      </w:pPr>
    </w:p>
    <w:p>
      <w:pPr>
        <w:adjustRightInd w:val="0"/>
        <w:ind w:left="-111" w:leftChars="-53" w:right="-107" w:rightChars="-51"/>
        <w:rPr>
          <w:rFonts w:ascii="仿宋" w:hAnsi="仿宋" w:eastAsia="仿宋"/>
          <w:kern w:val="2"/>
          <w:sz w:val="24"/>
          <w:szCs w:val="24"/>
        </w:rPr>
      </w:pPr>
      <w:r>
        <w:rPr>
          <w:rFonts w:hint="eastAsia" w:ascii="仿宋" w:hAnsi="仿宋" w:eastAsia="仿宋" w:cs="仿宋"/>
          <w:kern w:val="2"/>
          <w:sz w:val="24"/>
          <w:szCs w:val="24"/>
        </w:rPr>
        <w:t>投标人名称（盖章）：</w:t>
      </w:r>
    </w:p>
    <w:p>
      <w:pPr>
        <w:adjustRightInd w:val="0"/>
        <w:ind w:left="-111" w:leftChars="-53" w:right="-107" w:rightChars="-51"/>
        <w:jc w:val="center"/>
        <w:rPr>
          <w:rFonts w:ascii="仿宋" w:hAnsi="仿宋" w:eastAsia="仿宋"/>
          <w:kern w:val="2"/>
          <w:sz w:val="24"/>
          <w:szCs w:val="24"/>
        </w:rPr>
      </w:pPr>
    </w:p>
    <w:p>
      <w:pPr>
        <w:adjustRightInd w:val="0"/>
        <w:ind w:left="-111" w:leftChars="-53" w:right="-107" w:rightChars="-51"/>
        <w:rPr>
          <w:rFonts w:hint="eastAsia" w:ascii="仿宋" w:hAnsi="仿宋" w:eastAsia="仿宋" w:cs="仿宋"/>
          <w:kern w:val="2"/>
          <w:sz w:val="24"/>
          <w:szCs w:val="24"/>
        </w:rPr>
      </w:pPr>
      <w:r>
        <w:rPr>
          <w:rFonts w:hint="eastAsia" w:ascii="仿宋" w:hAnsi="仿宋" w:eastAsia="仿宋" w:cs="仿宋"/>
          <w:kern w:val="2"/>
          <w:sz w:val="24"/>
          <w:szCs w:val="24"/>
        </w:rPr>
        <w:t>法定代表人或授权委托人（签字或盖章）：</w:t>
      </w:r>
      <w:r>
        <w:rPr>
          <w:rFonts w:ascii="仿宋" w:hAnsi="仿宋" w:eastAsia="仿宋" w:cs="仿宋"/>
          <w:kern w:val="2"/>
          <w:sz w:val="24"/>
          <w:szCs w:val="24"/>
        </w:rPr>
        <w:t xml:space="preserve">            </w:t>
      </w:r>
      <w:r>
        <w:rPr>
          <w:rFonts w:hint="eastAsia" w:ascii="仿宋" w:hAnsi="仿宋" w:eastAsia="仿宋" w:cs="仿宋"/>
          <w:kern w:val="2"/>
          <w:sz w:val="24"/>
          <w:szCs w:val="24"/>
        </w:rPr>
        <w:t>日期：</w:t>
      </w:r>
      <w:r>
        <w:rPr>
          <w:rFonts w:ascii="仿宋" w:hAnsi="仿宋" w:eastAsia="仿宋" w:cs="仿宋"/>
          <w:kern w:val="2"/>
          <w:sz w:val="24"/>
          <w:szCs w:val="24"/>
        </w:rPr>
        <w:t xml:space="preserve">    </w:t>
      </w:r>
      <w:r>
        <w:rPr>
          <w:rFonts w:hint="eastAsia" w:ascii="仿宋" w:hAnsi="仿宋" w:eastAsia="仿宋" w:cs="仿宋"/>
          <w:kern w:val="2"/>
          <w:sz w:val="24"/>
          <w:szCs w:val="24"/>
        </w:rPr>
        <w:t>年</w:t>
      </w:r>
      <w:r>
        <w:rPr>
          <w:rFonts w:ascii="仿宋" w:hAnsi="仿宋" w:eastAsia="仿宋" w:cs="仿宋"/>
          <w:kern w:val="2"/>
          <w:sz w:val="24"/>
          <w:szCs w:val="24"/>
        </w:rPr>
        <w:t xml:space="preserve">   </w:t>
      </w:r>
      <w:r>
        <w:rPr>
          <w:rFonts w:hint="eastAsia" w:ascii="仿宋" w:hAnsi="仿宋" w:eastAsia="仿宋" w:cs="仿宋"/>
          <w:kern w:val="2"/>
          <w:sz w:val="24"/>
          <w:szCs w:val="24"/>
        </w:rPr>
        <w:t>月</w:t>
      </w:r>
      <w:r>
        <w:rPr>
          <w:rFonts w:ascii="仿宋" w:hAnsi="仿宋" w:eastAsia="仿宋" w:cs="仿宋"/>
          <w:kern w:val="2"/>
          <w:sz w:val="24"/>
          <w:szCs w:val="24"/>
        </w:rPr>
        <w:t xml:space="preserve">   </w:t>
      </w:r>
      <w:r>
        <w:rPr>
          <w:rFonts w:hint="eastAsia" w:ascii="仿宋" w:hAnsi="仿宋" w:eastAsia="仿宋" w:cs="仿宋"/>
          <w:kern w:val="2"/>
          <w:sz w:val="24"/>
          <w:szCs w:val="24"/>
        </w:rPr>
        <w:t>日</w:t>
      </w:r>
    </w:p>
    <w:p>
      <w:pPr>
        <w:adjustRightInd w:val="0"/>
        <w:ind w:left="-111" w:leftChars="-53" w:right="-107" w:rightChars="-51"/>
        <w:jc w:val="center"/>
        <w:rPr>
          <w:rFonts w:hint="eastAsia" w:ascii="仿宋" w:hAnsi="仿宋" w:eastAsia="仿宋" w:cs="仿宋"/>
          <w:kern w:val="2"/>
          <w:sz w:val="24"/>
          <w:szCs w:val="24"/>
        </w:rPr>
      </w:pPr>
    </w:p>
    <w:p>
      <w:pPr>
        <w:adjustRightInd w:val="0"/>
        <w:ind w:left="-111" w:leftChars="-53" w:right="-107" w:rightChars="-51"/>
        <w:jc w:val="center"/>
        <w:rPr>
          <w:rFonts w:ascii="仿宋_GB2312" w:hAnsi="宋体" w:eastAsia="仿宋_GB2312"/>
          <w:b/>
          <w:bCs/>
          <w:kern w:val="2"/>
          <w:sz w:val="24"/>
          <w:szCs w:val="24"/>
        </w:rPr>
      </w:pPr>
    </w:p>
    <w:p>
      <w:pPr>
        <w:spacing w:line="800" w:lineRule="exact"/>
        <w:jc w:val="right"/>
        <w:rPr>
          <w:rFonts w:hint="eastAsia" w:ascii="仿宋_GB2312" w:hAnsi="宋体" w:eastAsia="仿宋_GB2312"/>
          <w:color w:val="000000"/>
          <w:sz w:val="24"/>
        </w:rPr>
      </w:pPr>
    </w:p>
    <w:p>
      <w:pPr>
        <w:spacing w:line="800" w:lineRule="exact"/>
        <w:rPr>
          <w:rFonts w:hint="eastAsia" w:ascii="仿宋_GB2312" w:hAnsi="宋体" w:eastAsia="仿宋_GB2312"/>
          <w:color w:val="000000"/>
          <w:sz w:val="24"/>
        </w:rPr>
      </w:pPr>
    </w:p>
    <w:p>
      <w:pPr>
        <w:pStyle w:val="52"/>
        <w:spacing w:afterLines="0" w:line="440" w:lineRule="exact"/>
        <w:ind w:firstLine="480"/>
        <w:rPr>
          <w:rFonts w:hint="eastAsia" w:ascii="仿宋" w:hAnsi="仿宋" w:eastAsia="仿宋" w:cs="仿宋"/>
          <w:szCs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800" w:lineRule="exact"/>
        <w:rPr>
          <w:rFonts w:hint="eastAsia" w:ascii="仿宋_GB2312" w:hAnsi="宋体" w:eastAsia="仿宋_GB2312"/>
          <w:b/>
          <w:sz w:val="24"/>
        </w:rPr>
      </w:pPr>
      <w:r>
        <w:rPr>
          <w:rFonts w:hint="eastAsia" w:ascii="仿宋_GB2312" w:hAnsi="宋体" w:eastAsia="仿宋_GB2312"/>
          <w:b/>
          <w:sz w:val="24"/>
        </w:rPr>
        <w:t>附件</w:t>
      </w:r>
      <w:r>
        <w:rPr>
          <w:rFonts w:hint="eastAsia" w:ascii="仿宋_GB2312" w:hAnsi="宋体" w:eastAsia="仿宋_GB2312"/>
          <w:b/>
          <w:sz w:val="24"/>
          <w:lang w:val="en-US" w:eastAsia="zh-CN"/>
        </w:rPr>
        <w:t>3</w:t>
      </w:r>
      <w:r>
        <w:rPr>
          <w:rFonts w:hint="eastAsia" w:ascii="仿宋_GB2312" w:hAnsi="宋体" w:eastAsia="仿宋_GB2312"/>
          <w:b/>
          <w:sz w:val="24"/>
        </w:rPr>
        <w:t>：</w:t>
      </w:r>
      <w:r>
        <w:rPr>
          <w:rFonts w:hint="eastAsia" w:ascii="仿宋_GB2312" w:hAnsi="宋体" w:eastAsia="仿宋_GB2312"/>
          <w:b/>
          <w:sz w:val="24"/>
          <w:lang w:val="en-US" w:eastAsia="zh-CN"/>
        </w:rPr>
        <w:t>总报价书</w:t>
      </w:r>
      <w:r>
        <w:rPr>
          <w:rFonts w:hint="eastAsia" w:ascii="仿宋_GB2312" w:hAnsi="宋体" w:eastAsia="仿宋_GB2312"/>
          <w:b/>
          <w:sz w:val="24"/>
        </w:rPr>
        <w:t>（格式，放入“商务资料部分”）</w:t>
      </w:r>
    </w:p>
    <w:p>
      <w:pPr>
        <w:pStyle w:val="2"/>
        <w:rPr>
          <w:rFonts w:hint="default" w:eastAsia="仿宋_GB2312"/>
          <w:lang w:val="en-US" w:eastAsia="zh-CN"/>
        </w:rPr>
      </w:pPr>
      <w:r>
        <w:rPr>
          <w:rFonts w:hint="eastAsia" w:ascii="仿宋_GB2312" w:hAnsi="宋体" w:eastAsia="仿宋_GB2312"/>
          <w:b/>
          <w:sz w:val="24"/>
          <w:lang w:val="en-US" w:eastAsia="zh-CN"/>
        </w:rPr>
        <w:t>格式详见附件</w:t>
      </w: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i w:val="0"/>
          <w:color w:val="FF0000"/>
          <w:kern w:val="0"/>
          <w:sz w:val="18"/>
          <w:szCs w:val="18"/>
          <w:u w:val="none"/>
          <w:lang w:val="en-US" w:eastAsia="zh-CN" w:bidi="ar"/>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b/>
          <w:sz w:val="24"/>
          <w:szCs w:val="24"/>
        </w:rPr>
      </w:pPr>
      <w:r>
        <w:rPr>
          <w:rFonts w:hint="eastAsia" w:ascii="仿宋" w:hAnsi="仿宋" w:eastAsia="仿宋" w:cs="仿宋"/>
          <w:b/>
          <w:i w:val="0"/>
          <w:color w:val="FF0000"/>
          <w:kern w:val="0"/>
          <w:sz w:val="24"/>
          <w:szCs w:val="24"/>
          <w:u w:val="none"/>
          <w:lang w:val="en-US" w:eastAsia="zh-CN" w:bidi="ar"/>
        </w:rPr>
        <w:t>注意事项：</w:t>
      </w:r>
    </w:p>
    <w:p>
      <w:pPr>
        <w:keepNext w:val="0"/>
        <w:keepLines w:val="0"/>
        <w:pageBreakBefore w:val="0"/>
        <w:numPr>
          <w:ilvl w:val="0"/>
          <w:numId w:val="7"/>
        </w:numPr>
        <w:kinsoku/>
        <w:wordWrap/>
        <w:overflowPunct/>
        <w:topLinePunct w:val="0"/>
        <w:autoSpaceDE/>
        <w:autoSpaceDN/>
        <w:bidi w:val="0"/>
        <w:adjustRightInd/>
        <w:snapToGrid/>
        <w:spacing w:line="360" w:lineRule="auto"/>
        <w:ind w:left="292" w:leftChars="0" w:hanging="292" w:hangingChars="122"/>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年使用量为预估值，采购数量根据医院实际需求确定。金额保留2位小数，投标报价不得超过费用预算（上限价）。</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22" w:firstLine="240" w:firstLineChars="100"/>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2．商务评分按总价，若错误填写作无效标处理。</w:t>
      </w:r>
    </w:p>
    <w:p>
      <w:pPr>
        <w:keepNext w:val="0"/>
        <w:keepLines w:val="0"/>
        <w:pageBreakBefore w:val="0"/>
        <w:kinsoku/>
        <w:wordWrap/>
        <w:overflowPunct/>
        <w:topLinePunct w:val="0"/>
        <w:autoSpaceDE/>
        <w:autoSpaceDN/>
        <w:bidi w:val="0"/>
        <w:adjustRightInd/>
        <w:snapToGrid/>
        <w:spacing w:line="360" w:lineRule="auto"/>
        <w:ind w:left="292" w:leftChars="0" w:hanging="292" w:hangingChars="122"/>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3．报价计算应准确，报价一经涂改，应在涂改处加盖单位公章或者由法定代表人或授权委托人签字或盖章，否则其投标作无效标处理。</w:t>
      </w:r>
    </w:p>
    <w:p>
      <w:pPr>
        <w:keepNext w:val="0"/>
        <w:keepLines w:val="0"/>
        <w:pageBreakBefore w:val="0"/>
        <w:kinsoku/>
        <w:wordWrap/>
        <w:overflowPunct/>
        <w:topLinePunct w:val="0"/>
        <w:autoSpaceDE/>
        <w:autoSpaceDN/>
        <w:bidi w:val="0"/>
        <w:adjustRightInd/>
        <w:snapToGrid/>
        <w:spacing w:line="360" w:lineRule="auto"/>
        <w:ind w:left="292" w:leftChars="0" w:hanging="292" w:hangingChars="122"/>
        <w:rPr>
          <w:rFonts w:hint="eastAsia" w:ascii="仿宋" w:hAnsi="仿宋" w:eastAsia="仿宋" w:cs="仿宋"/>
          <w:i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360" w:lineRule="auto"/>
        <w:ind w:left="292" w:leftChars="0" w:hanging="292" w:hangingChars="122"/>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投标人名称（盖章）：</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法定代表人或授权委托人（签字或盖章）</w:t>
      </w: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i w:val="0"/>
          <w:color w:val="000000"/>
          <w:kern w:val="0"/>
          <w:sz w:val="24"/>
          <w:szCs w:val="24"/>
          <w:u w:val="none"/>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i w:val="0"/>
          <w:color w:val="000000"/>
          <w:kern w:val="0"/>
          <w:sz w:val="24"/>
          <w:szCs w:val="24"/>
          <w:u w:val="none"/>
          <w:lang w:val="en-US" w:eastAsia="zh-CN" w:bidi="ar"/>
        </w:rPr>
        <w:t>日  期：   年      月      日</w:t>
      </w:r>
    </w:p>
    <w:p>
      <w:pPr>
        <w:spacing w:line="800" w:lineRule="exact"/>
        <w:rPr>
          <w:rFonts w:ascii="仿宋" w:hAnsi="仿宋" w:eastAsia="仿宋" w:cs="仿宋"/>
          <w:b/>
          <w:color w:val="000000"/>
          <w:sz w:val="44"/>
          <w:szCs w:val="44"/>
        </w:rPr>
      </w:pPr>
      <w:r>
        <w:rPr>
          <w:rFonts w:hint="eastAsia" w:ascii="仿宋" w:hAnsi="仿宋" w:eastAsia="仿宋" w:cs="仿宋"/>
          <w:b/>
          <w:color w:val="000000"/>
          <w:sz w:val="24"/>
        </w:rPr>
        <w:t>附件</w:t>
      </w:r>
      <w:r>
        <w:rPr>
          <w:rFonts w:hint="eastAsia" w:ascii="仿宋" w:hAnsi="仿宋" w:eastAsia="仿宋" w:cs="仿宋"/>
          <w:b/>
          <w:color w:val="000000"/>
          <w:sz w:val="24"/>
          <w:lang w:val="en-US" w:eastAsia="zh-CN"/>
        </w:rPr>
        <w:t>4</w:t>
      </w:r>
      <w:r>
        <w:rPr>
          <w:rFonts w:hint="eastAsia" w:ascii="仿宋" w:hAnsi="仿宋" w:eastAsia="仿宋" w:cs="仿宋"/>
          <w:b/>
          <w:color w:val="000000"/>
          <w:sz w:val="24"/>
        </w:rPr>
        <w:t>：法定代表人授权委托书（格式，放入技术资料部分内）</w:t>
      </w:r>
      <w:r>
        <w:rPr>
          <w:rFonts w:hint="eastAsia" w:ascii="仿宋" w:hAnsi="仿宋" w:eastAsia="仿宋" w:cs="仿宋"/>
          <w:b/>
          <w:color w:val="000000"/>
          <w:sz w:val="44"/>
          <w:szCs w:val="44"/>
        </w:rPr>
        <w:t xml:space="preserve"> </w:t>
      </w:r>
    </w:p>
    <w:p>
      <w:pPr>
        <w:jc w:val="center"/>
        <w:rPr>
          <w:rFonts w:ascii="仿宋" w:hAnsi="仿宋" w:eastAsia="仿宋" w:cs="仿宋"/>
          <w:b/>
          <w:color w:val="000000"/>
          <w:sz w:val="24"/>
        </w:rPr>
      </w:pPr>
    </w:p>
    <w:p>
      <w:pPr>
        <w:snapToGrid w:val="0"/>
        <w:spacing w:line="56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本授权委托书声明：我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p>
    <w:p>
      <w:pPr>
        <w:snapToGrid w:val="0"/>
        <w:spacing w:line="560" w:lineRule="exact"/>
        <w:ind w:firstLine="720" w:firstLineChars="300"/>
        <w:rPr>
          <w:rFonts w:ascii="仿宋" w:hAnsi="仿宋" w:eastAsia="仿宋" w:cs="仿宋"/>
          <w:color w:val="000000"/>
          <w:sz w:val="24"/>
        </w:rPr>
      </w:pPr>
      <w:r>
        <w:rPr>
          <w:rFonts w:hint="eastAsia" w:ascii="仿宋" w:hAnsi="仿宋" w:eastAsia="仿宋" w:cs="仿宋"/>
          <w:color w:val="000000"/>
          <w:sz w:val="24"/>
        </w:rPr>
        <w:t>（投标人名称）的法定代表人，现授权委托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（单位名称）的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（姓名）为我公司授权代表，身份证号码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。以本公司的名义参加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（招标人）组织的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授权代表无转委托权。特此委托。</w:t>
      </w:r>
    </w:p>
    <w:p>
      <w:pPr>
        <w:snapToGrid w:val="0"/>
        <w:spacing w:line="600" w:lineRule="exact"/>
        <w:jc w:val="lef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授权代表姓名：              性别：               年龄：</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单位：                      部门：               职务：</w:t>
      </w:r>
    </w:p>
    <w:p>
      <w:pPr>
        <w:spacing w:line="360" w:lineRule="exact"/>
        <w:rPr>
          <w:rFonts w:ascii="仿宋" w:hAnsi="仿宋" w:eastAsia="仿宋" w:cs="仿宋"/>
          <w:color w:val="000000"/>
          <w:sz w:val="24"/>
        </w:rPr>
      </w:pPr>
    </w:p>
    <w:p>
      <w:pPr>
        <w:widowControl/>
        <w:snapToGrid w:val="0"/>
        <w:spacing w:line="440" w:lineRule="exact"/>
        <w:rPr>
          <w:rFonts w:ascii="仿宋" w:hAnsi="仿宋" w:eastAsia="仿宋" w:cs="仿宋"/>
          <w:color w:val="000000"/>
          <w:sz w:val="24"/>
        </w:rPr>
      </w:pPr>
      <w:r>
        <w:rPr>
          <w:rFonts w:hint="eastAsia" w:ascii="仿宋" w:hAnsi="仿宋" w:eastAsia="仿宋" w:cs="仿宋"/>
          <w:color w:val="000000"/>
          <w:kern w:val="0"/>
          <w:sz w:val="24"/>
        </w:rPr>
        <w:t>办公地址：                  联系电话：           传真：</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投标人名称（盖章）：</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法定代表人（签字或盖章）：</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p>
    <w:p>
      <w:pPr>
        <w:ind w:firstLine="5280" w:firstLineChars="2200"/>
        <w:jc w:val="left"/>
        <w:rPr>
          <w:rFonts w:ascii="仿宋" w:hAnsi="仿宋" w:eastAsia="仿宋" w:cs="仿宋"/>
          <w:color w:val="000000"/>
          <w:sz w:val="24"/>
        </w:rPr>
      </w:pPr>
      <w:r>
        <w:rPr>
          <w:rFonts w:hint="eastAsia" w:ascii="仿宋" w:hAnsi="仿宋" w:eastAsia="仿宋" w:cs="仿宋"/>
          <w:color w:val="000000"/>
          <w:sz w:val="24"/>
        </w:rPr>
        <w:t>日期：    年   月   日</w:t>
      </w:r>
    </w:p>
    <w:p>
      <w:pPr>
        <w:ind w:firstLine="4920" w:firstLineChars="2050"/>
        <w:jc w:val="left"/>
        <w:rPr>
          <w:rFonts w:ascii="仿宋" w:hAnsi="仿宋" w:eastAsia="仿宋" w:cs="仿宋"/>
          <w:color w:val="000000"/>
          <w:sz w:val="24"/>
        </w:rPr>
      </w:pPr>
      <w:r>
        <w:rPr>
          <w:rFonts w:hint="eastAsia" w:ascii="仿宋" w:hAnsi="仿宋" w:eastAsia="仿宋" w:cs="仿宋"/>
          <w:color w:val="000000"/>
          <w:sz w:val="24"/>
        </w:rPr>
        <w:t xml:space="preserve">                 </w:t>
      </w:r>
    </w:p>
    <w:p>
      <w:pPr>
        <w:spacing w:line="800" w:lineRule="exact"/>
        <w:rPr>
          <w:rFonts w:hint="eastAsia" w:ascii="仿宋" w:hAnsi="仿宋" w:eastAsia="仿宋" w:cs="仿宋"/>
          <w:b/>
          <w:color w:val="000000"/>
          <w:sz w:val="24"/>
        </w:rPr>
      </w:pPr>
      <w:r>
        <w:rPr>
          <w:rFonts w:hint="eastAsia" w:ascii="仿宋" w:hAnsi="仿宋" w:eastAsia="仿宋" w:cs="仿宋"/>
          <w:b/>
          <w:color w:val="000000"/>
          <w:sz w:val="24"/>
        </w:rPr>
        <w:t>附：授权代表身份证复印件（正反面）</w:t>
      </w:r>
    </w:p>
    <w:p>
      <w:pPr>
        <w:spacing w:line="800" w:lineRule="exact"/>
        <w:rPr>
          <w:rFonts w:hint="eastAsia" w:ascii="仿宋_GB2312" w:hAnsi="宋体" w:eastAsia="仿宋_GB2312"/>
          <w:b/>
          <w:sz w:val="24"/>
        </w:rPr>
      </w:pPr>
      <w:r>
        <w:rPr>
          <w:rFonts w:hint="eastAsia" w:ascii="仿宋_GB2312" w:hAnsi="宋体" w:eastAsia="仿宋_GB2312"/>
          <w:b/>
          <w:sz w:val="24"/>
        </w:rPr>
        <w:t>附件</w:t>
      </w:r>
      <w:r>
        <w:rPr>
          <w:rFonts w:hint="eastAsia" w:ascii="仿宋_GB2312" w:hAnsi="宋体" w:eastAsia="仿宋_GB2312"/>
          <w:b/>
          <w:sz w:val="24"/>
          <w:lang w:val="en-US" w:eastAsia="zh-CN"/>
        </w:rPr>
        <w:t>5</w:t>
      </w:r>
      <w:r>
        <w:rPr>
          <w:rFonts w:hint="eastAsia" w:ascii="仿宋_GB2312" w:hAnsi="宋体" w:eastAsia="仿宋_GB2312"/>
          <w:b/>
          <w:sz w:val="24"/>
        </w:rPr>
        <w:t>：授权代表社保证明(放入技术资料部分内)</w:t>
      </w:r>
    </w:p>
    <w:p>
      <w:pPr>
        <w:spacing w:line="800" w:lineRule="exact"/>
        <w:rPr>
          <w:rFonts w:hint="eastAsia" w:ascii="仿宋_GB2312" w:hAnsi="宋体" w:eastAsia="仿宋_GB2312"/>
          <w:sz w:val="24"/>
          <w:u w:val="wave"/>
        </w:rPr>
      </w:pPr>
    </w:p>
    <w:p>
      <w:pPr>
        <w:spacing w:line="800" w:lineRule="exact"/>
        <w:rPr>
          <w:rFonts w:hint="eastAsia" w:ascii="仿宋_GB2312" w:hAnsi="宋体" w:eastAsia="仿宋_GB2312"/>
          <w:sz w:val="24"/>
          <w:u w:val="wave"/>
        </w:rPr>
      </w:pPr>
    </w:p>
    <w:p>
      <w:pPr>
        <w:spacing w:line="800" w:lineRule="exact"/>
        <w:rPr>
          <w:rFonts w:hint="eastAsia" w:ascii="仿宋_GB2312" w:hAnsi="宋体" w:eastAsia="仿宋_GB2312"/>
          <w:sz w:val="24"/>
          <w:u w:val="wave"/>
        </w:rPr>
      </w:pPr>
      <w:r>
        <w:rPr>
          <w:rFonts w:hint="eastAsia" w:ascii="仿宋_GB2312" w:hAnsi="宋体" w:eastAsia="仿宋_GB2312"/>
          <w:sz w:val="24"/>
          <w:u w:val="wave"/>
        </w:rPr>
        <w:t>社保机构出具的盖有社保部门公章的授权代表社保证明（如授权代表为</w:t>
      </w:r>
      <w:r>
        <w:rPr>
          <w:rFonts w:ascii="仿宋_GB2312" w:hAnsi="宋体" w:eastAsia="仿宋_GB2312"/>
          <w:sz w:val="24"/>
          <w:u w:val="wave"/>
        </w:rPr>
        <w:t>离退休返聘人员的，投标响应文件技术部分内</w:t>
      </w:r>
      <w:r>
        <w:rPr>
          <w:rFonts w:hint="eastAsia" w:ascii="仿宋_GB2312" w:hAnsi="宋体" w:eastAsia="仿宋_GB2312"/>
          <w:sz w:val="24"/>
          <w:u w:val="wave"/>
        </w:rPr>
        <w:t>需提供</w:t>
      </w:r>
      <w:r>
        <w:rPr>
          <w:rFonts w:ascii="仿宋_GB2312" w:hAnsi="宋体" w:eastAsia="仿宋_GB2312"/>
          <w:sz w:val="24"/>
          <w:u w:val="wave"/>
        </w:rPr>
        <w:t>退休证明及单位聘用证明</w:t>
      </w:r>
      <w:r>
        <w:rPr>
          <w:rFonts w:hint="eastAsia" w:ascii="仿宋_GB2312" w:hAnsi="宋体" w:eastAsia="仿宋_GB2312"/>
          <w:sz w:val="24"/>
          <w:u w:val="wave"/>
        </w:rPr>
        <w:t>；如由第三方代理社保事项的，则需提供加盖投标人公章的委托代理协议复印件），格式自拟。（如投标文件内为复印件的，则必须携带上述相关</w:t>
      </w:r>
      <w:r>
        <w:rPr>
          <w:rFonts w:ascii="仿宋_GB2312" w:hAnsi="宋体" w:eastAsia="仿宋_GB2312"/>
          <w:sz w:val="24"/>
          <w:u w:val="wave"/>
        </w:rPr>
        <w:t>证明原件</w:t>
      </w:r>
      <w:r>
        <w:rPr>
          <w:rFonts w:hint="eastAsia" w:ascii="仿宋_GB2312" w:hAnsi="宋体" w:eastAsia="仿宋_GB2312"/>
          <w:sz w:val="24"/>
          <w:u w:val="wave"/>
        </w:rPr>
        <w:t>参加开标会）</w:t>
      </w:r>
      <w:r>
        <w:rPr>
          <w:rFonts w:ascii="仿宋_GB2312" w:hAnsi="宋体" w:eastAsia="仿宋_GB2312"/>
          <w:b/>
          <w:sz w:val="24"/>
        </w:rPr>
        <w:t>未提供</w:t>
      </w:r>
      <w:r>
        <w:rPr>
          <w:rFonts w:hint="eastAsia" w:ascii="仿宋_GB2312" w:hAnsi="宋体" w:eastAsia="仿宋_GB2312"/>
          <w:b/>
          <w:sz w:val="24"/>
        </w:rPr>
        <w:t>上述</w:t>
      </w:r>
      <w:r>
        <w:rPr>
          <w:rFonts w:ascii="仿宋_GB2312" w:hAnsi="宋体" w:eastAsia="仿宋_GB2312"/>
          <w:b/>
          <w:sz w:val="24"/>
        </w:rPr>
        <w:t>证明的投标</w:t>
      </w:r>
      <w:r>
        <w:rPr>
          <w:rFonts w:hint="eastAsia" w:ascii="仿宋_GB2312" w:hAnsi="宋体" w:eastAsia="仿宋_GB2312"/>
          <w:b/>
          <w:sz w:val="24"/>
        </w:rPr>
        <w:t>做无效投标处理</w:t>
      </w:r>
      <w:r>
        <w:rPr>
          <w:rFonts w:ascii="仿宋_GB2312" w:hAnsi="宋体" w:eastAsia="仿宋_GB2312"/>
          <w:b/>
          <w:sz w:val="24"/>
        </w:rPr>
        <w:t>。</w:t>
      </w:r>
    </w:p>
    <w:p>
      <w:pPr>
        <w:spacing w:line="800" w:lineRule="exact"/>
        <w:rPr>
          <w:rFonts w:hint="eastAsia" w:ascii="仿宋_GB2312" w:hAnsi="宋体" w:eastAsia="仿宋_GB2312"/>
          <w:sz w:val="24"/>
          <w:u w:val="wave"/>
        </w:rPr>
      </w:pPr>
    </w:p>
    <w:p>
      <w:pPr>
        <w:spacing w:line="360" w:lineRule="auto"/>
        <w:ind w:right="-817" w:rightChars="-389"/>
        <w:rPr>
          <w:rFonts w:hint="eastAsia" w:ascii="仿宋_GB2312" w:hAnsi="宋体" w:eastAsia="仿宋_GB2312"/>
          <w:sz w:val="24"/>
        </w:rPr>
      </w:pPr>
    </w:p>
    <w:p>
      <w:pPr>
        <w:spacing w:line="360" w:lineRule="auto"/>
        <w:ind w:right="-817" w:rightChars="-389"/>
        <w:rPr>
          <w:rFonts w:hint="eastAsia" w:ascii="仿宋_GB2312" w:hAnsi="宋体" w:eastAsia="仿宋_GB2312"/>
          <w:sz w:val="24"/>
        </w:rPr>
      </w:pPr>
    </w:p>
    <w:p>
      <w:pPr>
        <w:spacing w:line="360" w:lineRule="auto"/>
        <w:ind w:right="-817" w:rightChars="-389"/>
        <w:rPr>
          <w:rFonts w:hint="eastAsia" w:ascii="仿宋_GB2312" w:hAnsi="宋体" w:eastAsia="仿宋_GB2312"/>
          <w:sz w:val="24"/>
        </w:rPr>
      </w:pPr>
    </w:p>
    <w:p>
      <w:pPr>
        <w:spacing w:line="360" w:lineRule="auto"/>
        <w:ind w:right="-817" w:rightChars="-389"/>
        <w:rPr>
          <w:rFonts w:hint="eastAsia" w:ascii="仿宋_GB2312" w:hAnsi="宋体" w:eastAsia="仿宋_GB2312"/>
          <w:sz w:val="24"/>
        </w:rPr>
      </w:pPr>
    </w:p>
    <w:p>
      <w:pPr>
        <w:spacing w:line="360" w:lineRule="auto"/>
        <w:ind w:left="-3" w:leftChars="-15" w:right="-817" w:rightChars="-389" w:hanging="28" w:hangingChars="12"/>
        <w:rPr>
          <w:rFonts w:hint="eastAsia" w:ascii="仿宋_GB2312" w:hAnsi="宋体" w:eastAsia="仿宋_GB2312"/>
          <w:sz w:val="24"/>
        </w:rPr>
      </w:pPr>
    </w:p>
    <w:p>
      <w:pPr>
        <w:spacing w:line="360" w:lineRule="auto"/>
        <w:ind w:left="-3" w:leftChars="-72" w:right="-817" w:rightChars="-389" w:hanging="148" w:hangingChars="62"/>
        <w:rPr>
          <w:rFonts w:hint="eastAsia" w:ascii="仿宋_GB2312" w:hAnsi="宋体" w:eastAsia="仿宋_GB2312"/>
          <w:sz w:val="24"/>
        </w:rPr>
      </w:pPr>
    </w:p>
    <w:p>
      <w:pPr>
        <w:spacing w:line="800" w:lineRule="exact"/>
        <w:ind w:firstLine="4320" w:firstLineChars="1800"/>
        <w:rPr>
          <w:rFonts w:hint="eastAsia" w:ascii="仿宋_GB2312" w:hAnsi="宋体" w:eastAsia="仿宋_GB2312"/>
          <w:b/>
          <w:sz w:val="24"/>
        </w:rPr>
      </w:pPr>
      <w:r>
        <w:rPr>
          <w:rFonts w:hint="eastAsia" w:ascii="仿宋_GB2312" w:hAnsi="宋体" w:eastAsia="仿宋_GB2312"/>
          <w:sz w:val="24"/>
        </w:rPr>
        <w:t xml:space="preserve">            日期：    年   月   日</w:t>
      </w: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pStyle w:val="2"/>
        <w:ind w:left="0" w:leftChars="0" w:firstLine="0" w:firstLineChars="0"/>
        <w:rPr>
          <w:rFonts w:ascii="仿宋" w:hAnsi="仿宋" w:eastAsia="仿宋" w:cs="仿宋"/>
          <w:b/>
          <w:color w:val="000000"/>
          <w:sz w:val="24"/>
        </w:rPr>
      </w:pPr>
    </w:p>
    <w:p>
      <w:pPr>
        <w:spacing w:line="800" w:lineRule="exact"/>
        <w:rPr>
          <w:rFonts w:hint="eastAsia" w:ascii="仿宋" w:hAnsi="仿宋" w:eastAsia="仿宋" w:cs="仿宋"/>
          <w:b/>
          <w:color w:val="000000"/>
          <w:sz w:val="24"/>
        </w:rPr>
      </w:pPr>
    </w:p>
    <w:p>
      <w:pPr>
        <w:spacing w:line="800" w:lineRule="exact"/>
        <w:rPr>
          <w:rFonts w:ascii="仿宋" w:hAnsi="仿宋" w:eastAsia="仿宋" w:cs="仿宋"/>
          <w:b/>
          <w:color w:val="000000"/>
          <w:sz w:val="24"/>
        </w:rPr>
      </w:pPr>
      <w:r>
        <w:rPr>
          <w:rFonts w:hint="eastAsia" w:ascii="仿宋" w:hAnsi="仿宋" w:eastAsia="仿宋" w:cs="仿宋"/>
          <w:b/>
          <w:color w:val="000000"/>
          <w:sz w:val="24"/>
        </w:rPr>
        <w:t>附件</w:t>
      </w:r>
      <w:r>
        <w:rPr>
          <w:rFonts w:hint="eastAsia" w:ascii="仿宋" w:hAnsi="仿宋" w:eastAsia="仿宋" w:cs="仿宋"/>
          <w:b/>
          <w:color w:val="000000"/>
          <w:sz w:val="24"/>
          <w:lang w:val="en-US" w:eastAsia="zh-CN"/>
        </w:rPr>
        <w:t>6</w:t>
      </w:r>
      <w:r>
        <w:rPr>
          <w:rFonts w:hint="eastAsia" w:ascii="仿宋" w:hAnsi="仿宋" w:eastAsia="仿宋" w:cs="仿宋"/>
          <w:b/>
          <w:color w:val="000000"/>
          <w:sz w:val="24"/>
        </w:rPr>
        <w:t>：法定代表人身份证明书(格式，放入技术资料部分内)</w:t>
      </w:r>
    </w:p>
    <w:p>
      <w:pPr>
        <w:spacing w:line="800" w:lineRule="exact"/>
        <w:rPr>
          <w:rFonts w:ascii="仿宋" w:hAnsi="仿宋" w:eastAsia="仿宋" w:cs="仿宋"/>
          <w:color w:val="000000"/>
          <w:sz w:val="24"/>
        </w:rPr>
      </w:pPr>
      <w:r>
        <w:rPr>
          <w:rFonts w:hint="eastAsia" w:ascii="仿宋" w:hAnsi="仿宋" w:eastAsia="仿宋" w:cs="仿宋"/>
          <w:color w:val="000000"/>
          <w:sz w:val="24"/>
        </w:rPr>
        <w:t>投 标 人：</w:t>
      </w:r>
      <w:r>
        <w:rPr>
          <w:rFonts w:hint="eastAsia" w:ascii="仿宋" w:hAnsi="仿宋" w:eastAsia="仿宋" w:cs="仿宋"/>
          <w:color w:val="000000"/>
          <w:sz w:val="24"/>
          <w:u w:val="single"/>
        </w:rPr>
        <w:t xml:space="preserve">                              </w:t>
      </w:r>
    </w:p>
    <w:p>
      <w:pPr>
        <w:spacing w:line="800" w:lineRule="exact"/>
        <w:rPr>
          <w:rFonts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800" w:lineRule="exact"/>
        <w:ind w:right="281" w:rightChars="134"/>
        <w:rPr>
          <w:rFonts w:ascii="仿宋" w:hAnsi="仿宋" w:eastAsia="仿宋" w:cs="仿宋"/>
          <w:color w:val="000000"/>
          <w:sz w:val="24"/>
          <w:u w:val="single"/>
        </w:rPr>
      </w:pPr>
      <w:r>
        <w:rPr>
          <w:rFonts w:hint="eastAsia" w:ascii="仿宋" w:hAnsi="仿宋" w:eastAsia="仿宋" w:cs="仿宋"/>
          <w:color w:val="000000"/>
          <w:sz w:val="24"/>
        </w:rPr>
        <w:t>姓    名：</w:t>
      </w:r>
      <w:r>
        <w:rPr>
          <w:rFonts w:hint="eastAsia" w:ascii="仿宋" w:hAnsi="仿宋" w:eastAsia="仿宋" w:cs="仿宋"/>
          <w:color w:val="000000"/>
          <w:sz w:val="24"/>
          <w:u w:val="single"/>
        </w:rPr>
        <w:t xml:space="preserve">                     </w:t>
      </w:r>
    </w:p>
    <w:p>
      <w:pPr>
        <w:spacing w:line="800" w:lineRule="exact"/>
        <w:ind w:right="281" w:rightChars="134"/>
        <w:rPr>
          <w:rFonts w:ascii="仿宋" w:hAnsi="仿宋" w:eastAsia="仿宋" w:cs="仿宋"/>
          <w:color w:val="000000"/>
          <w:sz w:val="24"/>
          <w:u w:val="single"/>
        </w:rPr>
      </w:pP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800" w:lineRule="exact"/>
        <w:ind w:right="281" w:rightChars="134"/>
        <w:rPr>
          <w:rFonts w:ascii="仿宋" w:hAnsi="仿宋" w:eastAsia="仿宋" w:cs="仿宋"/>
          <w:color w:val="000000"/>
          <w:sz w:val="24"/>
        </w:rPr>
      </w:pPr>
      <w:r>
        <w:rPr>
          <w:rFonts w:hint="eastAsia" w:ascii="仿宋" w:hAnsi="仿宋" w:eastAsia="仿宋" w:cs="仿宋"/>
          <w:color w:val="000000"/>
          <w:sz w:val="24"/>
        </w:rPr>
        <w:t>职   务：</w:t>
      </w:r>
      <w:r>
        <w:rPr>
          <w:rFonts w:hint="eastAsia" w:ascii="仿宋" w:hAnsi="仿宋" w:eastAsia="仿宋" w:cs="仿宋"/>
          <w:color w:val="000000"/>
          <w:sz w:val="24"/>
          <w:u w:val="single"/>
        </w:rPr>
        <w:t xml:space="preserve">                     </w:t>
      </w:r>
    </w:p>
    <w:p>
      <w:pPr>
        <w:spacing w:line="800" w:lineRule="exact"/>
        <w:rPr>
          <w:rFonts w:ascii="仿宋" w:hAnsi="仿宋" w:eastAsia="仿宋" w:cs="仿宋"/>
          <w:color w:val="000000"/>
          <w:sz w:val="24"/>
        </w:rPr>
      </w:pPr>
      <w:r>
        <w:rPr>
          <w:rFonts w:hint="eastAsia" w:ascii="仿宋" w:hAnsi="仿宋" w:eastAsia="仿宋" w:cs="仿宋"/>
          <w:color w:val="000000"/>
          <w:sz w:val="24"/>
        </w:rPr>
        <w:t>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（投标人名称）的法定代表人。</w:t>
      </w:r>
    </w:p>
    <w:p>
      <w:pPr>
        <w:spacing w:line="800" w:lineRule="exact"/>
        <w:rPr>
          <w:rFonts w:ascii="仿宋" w:hAnsi="仿宋" w:eastAsia="仿宋" w:cs="仿宋"/>
          <w:color w:val="000000"/>
          <w:sz w:val="24"/>
        </w:rPr>
      </w:pPr>
      <w:r>
        <w:rPr>
          <w:rFonts w:hint="eastAsia" w:ascii="仿宋" w:hAnsi="仿宋" w:eastAsia="仿宋" w:cs="仿宋"/>
          <w:color w:val="000000"/>
          <w:sz w:val="24"/>
        </w:rPr>
        <w:t>特此证明。</w:t>
      </w:r>
    </w:p>
    <w:p>
      <w:pPr>
        <w:spacing w:line="800" w:lineRule="exact"/>
        <w:rPr>
          <w:rFonts w:ascii="仿宋" w:hAnsi="仿宋" w:eastAsia="仿宋" w:cs="仿宋"/>
          <w:color w:val="000000"/>
          <w:sz w:val="24"/>
        </w:rPr>
      </w:pPr>
    </w:p>
    <w:p>
      <w:pPr>
        <w:spacing w:line="800" w:lineRule="exact"/>
        <w:rPr>
          <w:rFonts w:ascii="仿宋" w:hAnsi="仿宋" w:eastAsia="仿宋" w:cs="仿宋"/>
          <w:color w:val="000000"/>
          <w:sz w:val="24"/>
        </w:rPr>
      </w:pPr>
      <w:r>
        <w:rPr>
          <w:rFonts w:hint="eastAsia" w:ascii="仿宋" w:hAnsi="仿宋" w:eastAsia="仿宋" w:cs="仿宋"/>
          <w:color w:val="000000"/>
          <w:sz w:val="24"/>
        </w:rPr>
        <w:t>投标人：                             （盖章）</w:t>
      </w:r>
    </w:p>
    <w:p>
      <w:pPr>
        <w:spacing w:line="800" w:lineRule="exact"/>
        <w:ind w:right="480"/>
        <w:rPr>
          <w:rFonts w:ascii="仿宋" w:hAnsi="仿宋" w:eastAsia="仿宋" w:cs="仿宋"/>
          <w:color w:val="000000"/>
          <w:sz w:val="24"/>
        </w:rPr>
      </w:pPr>
    </w:p>
    <w:p>
      <w:pPr>
        <w:spacing w:line="800" w:lineRule="exact"/>
        <w:ind w:right="720"/>
        <w:jc w:val="right"/>
        <w:rPr>
          <w:rFonts w:ascii="仿宋" w:hAnsi="仿宋" w:eastAsia="仿宋" w:cs="仿宋"/>
          <w:color w:val="000000"/>
          <w:sz w:val="24"/>
        </w:rPr>
      </w:pPr>
      <w:r>
        <w:rPr>
          <w:rFonts w:hint="eastAsia" w:ascii="仿宋" w:hAnsi="仿宋" w:eastAsia="仿宋" w:cs="仿宋"/>
          <w:color w:val="000000"/>
          <w:sz w:val="24"/>
          <w:u w:val="single"/>
        </w:rPr>
        <w:t>201</w:t>
      </w:r>
      <w:r>
        <w:rPr>
          <w:rFonts w:hint="eastAsia" w:ascii="仿宋" w:hAnsi="仿宋" w:eastAsia="仿宋" w:cs="仿宋"/>
          <w:color w:val="000000"/>
          <w:sz w:val="24"/>
          <w:u w:val="single"/>
          <w:lang w:val="en-US" w:eastAsia="zh-CN"/>
        </w:rPr>
        <w:t>9</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800" w:lineRule="exact"/>
        <w:rPr>
          <w:rFonts w:ascii="仿宋" w:hAnsi="仿宋" w:eastAsia="仿宋" w:cs="仿宋"/>
          <w:b/>
          <w:color w:val="000000"/>
          <w:sz w:val="24"/>
        </w:rPr>
      </w:pPr>
      <w:r>
        <w:rPr>
          <w:rFonts w:hint="eastAsia" w:ascii="仿宋" w:hAnsi="仿宋" w:eastAsia="仿宋" w:cs="仿宋"/>
          <w:b/>
          <w:color w:val="000000"/>
          <w:sz w:val="24"/>
        </w:rPr>
        <w:t>附：法定代表人身份证复印件（正反面）</w:t>
      </w:r>
    </w:p>
    <w:p>
      <w:pPr>
        <w:spacing w:line="800" w:lineRule="exact"/>
        <w:rPr>
          <w:rFonts w:ascii="仿宋" w:hAnsi="仿宋" w:eastAsia="仿宋" w:cs="仿宋"/>
          <w:b/>
          <w:color w:val="000000"/>
          <w:sz w:val="24"/>
        </w:rPr>
      </w:pPr>
    </w:p>
    <w:p>
      <w:pPr>
        <w:spacing w:line="800" w:lineRule="exact"/>
        <w:rPr>
          <w:rFonts w:ascii="仿宋" w:hAnsi="仿宋" w:eastAsia="仿宋" w:cs="仿宋"/>
          <w:b/>
          <w:color w:val="000000"/>
          <w:sz w:val="24"/>
        </w:rPr>
      </w:pPr>
    </w:p>
    <w:p>
      <w:pPr>
        <w:pStyle w:val="2"/>
        <w:ind w:left="0" w:leftChars="0" w:firstLine="0" w:firstLineChars="0"/>
        <w:rPr>
          <w:rFonts w:ascii="仿宋" w:hAnsi="仿宋" w:eastAsia="仿宋" w:cs="仿宋"/>
          <w:b/>
          <w:color w:val="000000"/>
          <w:sz w:val="24"/>
        </w:rPr>
      </w:pPr>
    </w:p>
    <w:p>
      <w:pPr>
        <w:pStyle w:val="2"/>
        <w:ind w:left="0" w:leftChars="0" w:firstLine="0" w:firstLineChars="0"/>
        <w:rPr>
          <w:rFonts w:ascii="仿宋" w:hAnsi="仿宋" w:eastAsia="仿宋" w:cs="仿宋"/>
          <w:b/>
          <w:color w:val="000000"/>
          <w:sz w:val="24"/>
        </w:rPr>
      </w:pPr>
    </w:p>
    <w:p>
      <w:pPr>
        <w:spacing w:line="440" w:lineRule="exact"/>
        <w:rPr>
          <w:rFonts w:hint="eastAsia" w:ascii="仿宋_GB2312" w:hAnsi="宋体" w:eastAsia="仿宋_GB2312"/>
          <w:b/>
          <w:bCs/>
          <w:color w:val="000000"/>
          <w:sz w:val="24"/>
        </w:rPr>
      </w:pPr>
    </w:p>
    <w:p>
      <w:pPr>
        <w:spacing w:line="440" w:lineRule="exact"/>
        <w:rPr>
          <w:rFonts w:hint="eastAsia" w:ascii="仿宋_GB2312" w:hAnsi="宋体" w:eastAsia="仿宋_GB2312"/>
          <w:b/>
          <w:bCs/>
          <w:color w:val="000000"/>
          <w:sz w:val="24"/>
        </w:rPr>
      </w:pPr>
    </w:p>
    <w:p>
      <w:pPr>
        <w:spacing w:line="440" w:lineRule="exact"/>
        <w:rPr>
          <w:rFonts w:ascii="仿宋_GB2312" w:hAnsi="宋体" w:eastAsia="仿宋_GB2312"/>
          <w:b/>
          <w:bCs/>
          <w:color w:val="000000"/>
          <w:sz w:val="24"/>
        </w:rPr>
      </w:pPr>
      <w:r>
        <w:rPr>
          <w:rFonts w:hint="eastAsia" w:ascii="仿宋_GB2312" w:hAnsi="宋体" w:eastAsia="仿宋_GB2312"/>
          <w:b/>
          <w:bCs/>
          <w:color w:val="000000"/>
          <w:sz w:val="24"/>
        </w:rPr>
        <w:t>附件</w:t>
      </w:r>
      <w:r>
        <w:rPr>
          <w:rFonts w:hint="eastAsia" w:ascii="仿宋_GB2312" w:hAnsi="宋体" w:eastAsia="仿宋_GB2312"/>
          <w:b/>
          <w:bCs/>
          <w:color w:val="000000"/>
          <w:sz w:val="24"/>
          <w:lang w:val="en-US" w:eastAsia="zh-CN"/>
        </w:rPr>
        <w:t>7</w:t>
      </w:r>
      <w:r>
        <w:rPr>
          <w:rFonts w:hint="eastAsia" w:ascii="仿宋_GB2312" w:hAnsi="宋体" w:eastAsia="仿宋_GB2312"/>
          <w:b/>
          <w:bCs/>
          <w:color w:val="000000"/>
          <w:sz w:val="24"/>
        </w:rPr>
        <w:t>：技术指标响应表（格式，放入“技术资料部分”）</w:t>
      </w:r>
    </w:p>
    <w:p>
      <w:pPr>
        <w:spacing w:line="440" w:lineRule="exact"/>
        <w:rPr>
          <w:rFonts w:ascii="仿宋_GB2312" w:hAnsi="宋体" w:eastAsia="仿宋_GB2312"/>
          <w:color w:val="000000"/>
          <w:sz w:val="24"/>
        </w:rPr>
      </w:pPr>
    </w:p>
    <w:p>
      <w:pPr>
        <w:spacing w:line="440" w:lineRule="exact"/>
        <w:rPr>
          <w:rFonts w:ascii="仿宋_GB2312" w:hAnsi="宋体" w:eastAsia="仿宋_GB2312"/>
          <w:color w:val="000000"/>
          <w:sz w:val="24"/>
        </w:rPr>
      </w:pPr>
      <w:r>
        <w:rPr>
          <w:rFonts w:hint="eastAsia" w:ascii="仿宋_GB2312" w:hAnsi="宋体" w:eastAsia="仿宋_GB2312"/>
          <w:color w:val="000000"/>
          <w:sz w:val="24"/>
        </w:rPr>
        <w:t>投标人名称：</w:t>
      </w:r>
      <w:r>
        <w:rPr>
          <w:rFonts w:ascii="仿宋_GB2312" w:hAnsi="宋体" w:eastAsia="仿宋_GB2312"/>
          <w:color w:val="000000"/>
          <w:sz w:val="24"/>
          <w:u w:val="single"/>
        </w:rPr>
        <w:t xml:space="preserve">                                    </w:t>
      </w:r>
    </w:p>
    <w:p>
      <w:pPr>
        <w:spacing w:line="440" w:lineRule="exact"/>
        <w:rPr>
          <w:rFonts w:ascii="仿宋_GB2312" w:hAnsi="宋体" w:eastAsia="仿宋_GB2312"/>
          <w:color w:val="000000"/>
          <w:sz w:val="24"/>
        </w:rPr>
      </w:pPr>
      <w:r>
        <w:rPr>
          <w:rFonts w:hint="eastAsia" w:ascii="仿宋_GB2312" w:hAnsi="宋体" w:eastAsia="仿宋_GB2312"/>
          <w:color w:val="000000"/>
          <w:sz w:val="24"/>
        </w:rPr>
        <w:t>标</w:t>
      </w:r>
      <w:r>
        <w:rPr>
          <w:rFonts w:ascii="仿宋_GB2312" w:hAnsi="宋体" w:eastAsia="仿宋_GB2312"/>
          <w:color w:val="000000"/>
          <w:sz w:val="24"/>
        </w:rPr>
        <w:t xml:space="preserve">    </w:t>
      </w:r>
      <w:r>
        <w:rPr>
          <w:rFonts w:hint="eastAsia" w:ascii="仿宋_GB2312" w:hAnsi="宋体" w:eastAsia="仿宋_GB2312"/>
          <w:color w:val="000000"/>
          <w:sz w:val="24"/>
        </w:rPr>
        <w:t>项：</w:t>
      </w:r>
      <w:r>
        <w:rPr>
          <w:rFonts w:ascii="仿宋_GB2312" w:hAnsi="宋体" w:eastAsia="仿宋_GB2312"/>
          <w:color w:val="000000"/>
          <w:sz w:val="24"/>
          <w:u w:val="single"/>
        </w:rPr>
        <w:t xml:space="preserve">                                      </w:t>
      </w:r>
    </w:p>
    <w:p>
      <w:pPr>
        <w:spacing w:line="440" w:lineRule="exact"/>
        <w:rPr>
          <w:rFonts w:ascii="仿宋_GB2312" w:hAnsi="宋体" w:eastAsia="仿宋_GB2312"/>
          <w:color w:val="000000"/>
          <w:sz w:val="24"/>
          <w:u w:val="single"/>
        </w:rPr>
      </w:pPr>
      <w:r>
        <w:rPr>
          <w:rFonts w:hint="eastAsia" w:ascii="仿宋_GB2312" w:hAnsi="宋体" w:eastAsia="仿宋_GB2312"/>
          <w:color w:val="000000"/>
          <w:sz w:val="24"/>
        </w:rPr>
        <w:t>招标编号：</w:t>
      </w:r>
      <w:r>
        <w:rPr>
          <w:rFonts w:ascii="仿宋_GB2312" w:hAnsi="宋体" w:eastAsia="仿宋_GB2312"/>
          <w:color w:val="000000"/>
          <w:sz w:val="24"/>
          <w:u w:val="single"/>
        </w:rPr>
        <w:t xml:space="preserve">                                      </w:t>
      </w:r>
    </w:p>
    <w:p>
      <w:pPr>
        <w:spacing w:line="440" w:lineRule="exact"/>
        <w:rPr>
          <w:rFonts w:ascii="仿宋_GB2312" w:hAnsi="宋体" w:eastAsia="仿宋_GB2312"/>
          <w:color w:val="000000"/>
          <w:sz w:val="24"/>
        </w:rPr>
      </w:pPr>
    </w:p>
    <w:tbl>
      <w:tblPr>
        <w:tblStyle w:val="23"/>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noWrap w:val="0"/>
            <w:vAlign w:val="top"/>
          </w:tcPr>
          <w:p>
            <w:pPr>
              <w:spacing w:line="440" w:lineRule="exact"/>
              <w:rPr>
                <w:rFonts w:ascii="仿宋_GB2312" w:hAnsi="宋体" w:eastAsia="仿宋_GB2312"/>
                <w:color w:val="000000"/>
                <w:sz w:val="24"/>
              </w:rPr>
            </w:pPr>
            <w:r>
              <w:rPr>
                <w:rFonts w:hint="eastAsia" w:ascii="仿宋_GB2312" w:hAnsi="宋体" w:eastAsia="仿宋_GB2312"/>
                <w:color w:val="000000"/>
                <w:sz w:val="24"/>
              </w:rPr>
              <w:t>序号</w:t>
            </w:r>
          </w:p>
        </w:tc>
        <w:tc>
          <w:tcPr>
            <w:tcW w:w="3087" w:type="dxa"/>
            <w:noWrap w:val="0"/>
            <w:vAlign w:val="top"/>
          </w:tcPr>
          <w:p>
            <w:pPr>
              <w:spacing w:line="440" w:lineRule="exact"/>
              <w:rPr>
                <w:rFonts w:ascii="仿宋_GB2312" w:hAnsi="宋体" w:eastAsia="仿宋_GB2312"/>
                <w:color w:val="000000"/>
                <w:sz w:val="24"/>
              </w:rPr>
            </w:pPr>
            <w:r>
              <w:rPr>
                <w:rFonts w:hint="eastAsia" w:ascii="仿宋_GB2312" w:hAnsi="宋体" w:eastAsia="仿宋_GB2312"/>
                <w:color w:val="000000"/>
                <w:sz w:val="24"/>
              </w:rPr>
              <w:t>招标文件要求</w:t>
            </w:r>
          </w:p>
        </w:tc>
        <w:tc>
          <w:tcPr>
            <w:tcW w:w="2937" w:type="dxa"/>
            <w:noWrap w:val="0"/>
            <w:vAlign w:val="top"/>
          </w:tcPr>
          <w:p>
            <w:pPr>
              <w:spacing w:line="440" w:lineRule="exact"/>
              <w:rPr>
                <w:rFonts w:ascii="仿宋_GB2312" w:hAnsi="宋体" w:eastAsia="仿宋_GB2312"/>
                <w:color w:val="000000"/>
                <w:sz w:val="24"/>
              </w:rPr>
            </w:pPr>
            <w:r>
              <w:rPr>
                <w:rFonts w:hint="eastAsia" w:ascii="仿宋_GB2312" w:hAnsi="宋体" w:eastAsia="仿宋_GB2312"/>
                <w:color w:val="000000"/>
                <w:sz w:val="24"/>
              </w:rPr>
              <w:t>投标响应</w:t>
            </w:r>
          </w:p>
        </w:tc>
        <w:tc>
          <w:tcPr>
            <w:tcW w:w="1201" w:type="dxa"/>
            <w:noWrap w:val="0"/>
            <w:vAlign w:val="top"/>
          </w:tcPr>
          <w:p>
            <w:pPr>
              <w:spacing w:line="440" w:lineRule="exact"/>
              <w:rPr>
                <w:rFonts w:ascii="仿宋_GB2312" w:hAnsi="宋体" w:eastAsia="仿宋_GB2312"/>
                <w:color w:val="000000"/>
                <w:sz w:val="24"/>
              </w:rPr>
            </w:pPr>
            <w:r>
              <w:rPr>
                <w:rFonts w:hint="eastAsia" w:ascii="仿宋_GB2312" w:hAnsi="宋体" w:eastAsia="仿宋_GB2312"/>
                <w:color w:val="000000"/>
                <w:sz w:val="24"/>
              </w:rPr>
              <w:t>数量</w:t>
            </w:r>
          </w:p>
        </w:tc>
        <w:tc>
          <w:tcPr>
            <w:tcW w:w="1479" w:type="dxa"/>
            <w:noWrap w:val="0"/>
            <w:vAlign w:val="top"/>
          </w:tcPr>
          <w:p>
            <w:pPr>
              <w:spacing w:line="440" w:lineRule="exact"/>
              <w:rPr>
                <w:rFonts w:ascii="仿宋_GB2312" w:hAnsi="宋体" w:eastAsia="仿宋_GB2312"/>
                <w:color w:val="000000"/>
                <w:sz w:val="24"/>
              </w:rPr>
            </w:pPr>
            <w:r>
              <w:rPr>
                <w:rFonts w:hint="eastAsia" w:ascii="仿宋_GB2312" w:hAnsi="宋体" w:eastAsia="仿宋_GB2312"/>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1</w:t>
            </w:r>
          </w:p>
        </w:tc>
        <w:tc>
          <w:tcPr>
            <w:tcW w:w="3087" w:type="dxa"/>
            <w:noWrap w:val="0"/>
            <w:vAl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al="24"/>
              </w:rPr>
              <w:t>招标文件技术要求</w:t>
            </w:r>
          </w:p>
          <w:p>
            <w:pPr>
              <w:spacing w:line="440" w:lineRule="exact"/>
              <w:rPr>
                <w:rFonts w:ascii="仿宋_GB2312" w:hAnsi="宋体" w:eastAsia="仿宋_GB2312"/>
                <w:color w:val="000000"/>
                <w:sz w:val="24"/>
              </w:rPr>
            </w:pPr>
            <w:r>
              <w:rPr>
                <w:rFonts w:ascii="仿宋_GB2312" w:hAnsi="宋体" w:eastAsia="仿宋_GB2312"/>
                <w:color w:val="000000"/>
                <w:sz w:val="24"/>
              </w:rPr>
              <w:t>(</w:t>
            </w:r>
            <w:r>
              <w:rPr>
                <w:rFonts w:hint="eastAsia" w:ascii="仿宋_GB2312" w:hAnsi="宋体" w:eastAsia="仿宋_GB2312"/>
                <w:color w:val="000000"/>
                <w:sz w:val="24"/>
              </w:rPr>
              <w:t>根据标内要求复制</w:t>
            </w:r>
            <w:r>
              <w:rPr>
                <w:rFonts w:ascii="仿宋_GB2312" w:hAnsi="宋体" w:eastAsia="仿宋_GB2312"/>
                <w:color w:val="000000"/>
                <w:sz w:val="24"/>
              </w:rPr>
              <w:t>)</w:t>
            </w:r>
          </w:p>
        </w:tc>
        <w:tc>
          <w:tcPr>
            <w:tcW w:w="2937" w:type="dxa"/>
            <w:noWrap w:val="0"/>
            <w:vAl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al="24"/>
              </w:rPr>
              <w:t>请填写投标所提供服务的相对应详细描述</w:t>
            </w: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al="24"/>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noWrap w:val="0"/>
            <w:vAlign w:val="center"/>
          </w:tcPr>
          <w:p>
            <w:pPr>
              <w:spacing w:line="440" w:lineRule="exact"/>
              <w:rPr>
                <w:rFonts w:ascii="仿宋_GB2312" w:hAnsi="宋体" w:eastAsia="仿宋_GB2312"/>
                <w:color w:val="000000"/>
                <w:sz w:val="24"/>
              </w:rPr>
            </w:pPr>
          </w:p>
        </w:tc>
        <w:tc>
          <w:tcPr>
            <w:tcW w:w="3087" w:type="dxa"/>
            <w:noWrap w:val="0"/>
            <w:vAl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al="24"/>
              </w:rPr>
              <w:t>…</w:t>
            </w:r>
          </w:p>
        </w:tc>
        <w:tc>
          <w:tcPr>
            <w:tcW w:w="2937" w:type="dxa"/>
            <w:noWrap w:val="0"/>
            <w:vAl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al="24"/>
              </w:rPr>
              <w:t>可自行添加行</w:t>
            </w: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noWrap w:val="0"/>
            <w:vAlign w:val="center"/>
          </w:tcPr>
          <w:p>
            <w:pPr>
              <w:spacing w:line="440" w:lineRule="exact"/>
              <w:rPr>
                <w:rFonts w:ascii="仿宋_GB2312" w:hAnsi="宋体" w:eastAsia="仿宋_GB2312"/>
                <w:color w:val="000000"/>
                <w:sz w:val="24"/>
              </w:rPr>
            </w:pP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2</w:t>
            </w: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3</w:t>
            </w: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4</w:t>
            </w: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5</w:t>
            </w: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6</w:t>
            </w: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7</w:t>
            </w:r>
          </w:p>
        </w:tc>
        <w:tc>
          <w:tcPr>
            <w:tcW w:w="3087" w:type="dxa"/>
            <w:noWrap w:val="0"/>
            <w:vAlign w:val="center"/>
          </w:tcPr>
          <w:p>
            <w:pPr>
              <w:spacing w:line="440" w:lineRule="exact"/>
              <w:rPr>
                <w:rFonts w:ascii="仿宋_GB2312" w:hAnsi="宋体" w:eastAsia="仿宋_GB2312"/>
                <w:color w:val="000000"/>
                <w:sz w:val="24"/>
              </w:rPr>
            </w:pP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noWrap w:val="0"/>
            <w:vAlign w:val="center"/>
          </w:tcPr>
          <w:p>
            <w:pPr>
              <w:spacing w:line="440" w:lineRule="exact"/>
              <w:rPr>
                <w:rFonts w:ascii="仿宋_GB2312" w:hAnsi="宋体" w:eastAsia="仿宋_GB2312"/>
                <w:color w:val="000000"/>
                <w:sz w:val="24"/>
              </w:rPr>
            </w:pPr>
            <w:r>
              <w:rPr>
                <w:rFonts w:ascii="仿宋_GB2312" w:hAnsi="宋体" w:eastAsia="仿宋_GB2312"/>
                <w:color w:val="000000"/>
                <w:sz w:val="24"/>
              </w:rPr>
              <w:t>8</w:t>
            </w:r>
          </w:p>
        </w:tc>
        <w:tc>
          <w:tcPr>
            <w:tcW w:w="3087" w:type="dxa"/>
            <w:noWrap w:val="0"/>
            <w:vAlign w:val="center"/>
          </w:tcPr>
          <w:p>
            <w:pPr>
              <w:spacing w:line="440" w:lineRule="exact"/>
              <w:rPr>
                <w:rFonts w:ascii="仿宋_GB2312" w:hAnsi="宋体" w:eastAsia="仿宋_GB2312"/>
                <w:color w:val="000000"/>
                <w:sz w:val="24"/>
              </w:rPr>
            </w:pPr>
            <w:r>
              <w:rPr>
                <w:rFonts w:hint="eastAsia" w:ascii="仿宋_GB2312" w:hAnsi="宋体" w:eastAsia="仿宋_GB2312"/>
                <w:color w:val="000000"/>
                <w:sz w:val="24"/>
              </w:rPr>
              <w:t>…</w:t>
            </w:r>
          </w:p>
        </w:tc>
        <w:tc>
          <w:tcPr>
            <w:tcW w:w="2937" w:type="dxa"/>
            <w:noWrap w:val="0"/>
            <w:vAlign w:val="center"/>
          </w:tcPr>
          <w:p>
            <w:pPr>
              <w:spacing w:line="440" w:lineRule="exact"/>
              <w:rPr>
                <w:rFonts w:ascii="仿宋_GB2312" w:hAnsi="宋体" w:eastAsia="仿宋_GB2312"/>
                <w:color w:val="000000"/>
                <w:sz w:val="24"/>
              </w:rPr>
            </w:pPr>
          </w:p>
        </w:tc>
        <w:tc>
          <w:tcPr>
            <w:tcW w:w="1201" w:type="dxa"/>
            <w:noWrap w:val="0"/>
            <w:vAlign w:val="top"/>
          </w:tcPr>
          <w:p>
            <w:pPr>
              <w:spacing w:line="440" w:lineRule="exact"/>
              <w:rPr>
                <w:rFonts w:ascii="仿宋_GB2312" w:hAnsi="宋体" w:eastAsia="仿宋_GB2312"/>
                <w:color w:val="000000"/>
                <w:sz w:val="24"/>
              </w:rPr>
            </w:pPr>
          </w:p>
        </w:tc>
        <w:tc>
          <w:tcPr>
            <w:tcW w:w="1479" w:type="dxa"/>
            <w:noWrap w:val="0"/>
            <w:vAlign w:val="center"/>
          </w:tcPr>
          <w:p>
            <w:pPr>
              <w:spacing w:line="440" w:lineRule="exact"/>
              <w:rPr>
                <w:rFonts w:ascii="仿宋_GB2312" w:hAnsi="宋体" w:eastAsia="仿宋_GB2312"/>
                <w:color w:val="000000"/>
                <w:sz w:val="24"/>
              </w:rPr>
            </w:pPr>
          </w:p>
        </w:tc>
      </w:tr>
    </w:tbl>
    <w:p>
      <w:pPr>
        <w:spacing w:line="440" w:lineRule="exact"/>
        <w:rPr>
          <w:rFonts w:ascii="仿宋_GB2312" w:hAnsi="宋体" w:eastAsia="仿宋_GB2312"/>
          <w:color w:val="000000"/>
          <w:sz w:val="24"/>
        </w:rPr>
      </w:pPr>
      <w:r>
        <w:rPr>
          <w:rFonts w:hint="eastAsia" w:ascii="仿宋_GB2312" w:hAnsi="宋体" w:eastAsia="仿宋_GB2312"/>
          <w:color w:val="000000"/>
          <w:sz w:val="24"/>
        </w:rPr>
        <w:t>注：</w:t>
      </w:r>
      <w:r>
        <w:rPr>
          <w:rFonts w:ascii="仿宋_GB2312" w:hAnsi="宋体" w:eastAsia="仿宋_GB2312"/>
          <w:color w:val="000000"/>
          <w:sz w:val="24"/>
        </w:rPr>
        <w:t>1.</w:t>
      </w:r>
      <w:r>
        <w:rPr>
          <w:rFonts w:hint="eastAsia" w:ascii="仿宋_GB2312" w:hAnsi="宋体" w:eastAsia="仿宋_GB2312"/>
          <w:color w:val="000000"/>
          <w:sz w:val="24"/>
        </w:rPr>
        <w:t>此表须与招标文件“招标项目说明及要求”相应标项内的所有技术规格相比较且一一对应真实逐条填列。</w:t>
      </w:r>
    </w:p>
    <w:p>
      <w:pPr>
        <w:spacing w:line="440" w:lineRule="exac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、投标人递交的技术规格书中必须真实逐条列明，否则由投标人自行承担相关风险。</w:t>
      </w:r>
    </w:p>
    <w:p>
      <w:pPr>
        <w:spacing w:line="440" w:lineRule="exact"/>
        <w:rPr>
          <w:rFonts w:ascii="仿宋_GB2312" w:hAnsi="宋体" w:eastAsia="仿宋_GB2312"/>
          <w:color w:val="000000"/>
          <w:sz w:val="24"/>
        </w:rPr>
      </w:pPr>
    </w:p>
    <w:p>
      <w:pPr>
        <w:spacing w:line="440" w:lineRule="exact"/>
        <w:rPr>
          <w:rFonts w:ascii="仿宋_GB2312" w:hAnsi="宋体" w:eastAsia="仿宋_GB2312"/>
          <w:color w:val="000000"/>
          <w:sz w:val="24"/>
        </w:rPr>
      </w:pPr>
      <w:r>
        <w:rPr>
          <w:rFonts w:hint="eastAsia" w:ascii="仿宋_GB2312" w:hAnsi="宋体" w:eastAsia="仿宋_GB2312"/>
          <w:color w:val="000000"/>
          <w:sz w:val="24"/>
        </w:rPr>
        <w:t>投标人名称（盖章）：</w:t>
      </w:r>
    </w:p>
    <w:p>
      <w:pPr>
        <w:spacing w:line="440" w:lineRule="exact"/>
        <w:rPr>
          <w:rFonts w:ascii="仿宋_GB2312" w:hAnsi="宋体" w:eastAsia="仿宋_GB2312"/>
          <w:color w:val="000000"/>
          <w:sz w:val="24"/>
        </w:rPr>
      </w:pPr>
    </w:p>
    <w:p>
      <w:pPr>
        <w:spacing w:line="440" w:lineRule="exact"/>
        <w:rPr>
          <w:rFonts w:ascii="仿宋_GB2312" w:hAnsi="宋体" w:eastAsia="仿宋_GB2312"/>
          <w:color w:val="000000"/>
          <w:sz w:val="24"/>
        </w:rPr>
      </w:pPr>
      <w:r>
        <w:rPr>
          <w:rFonts w:hint="eastAsia" w:ascii="仿宋_GB2312" w:hAnsi="宋体" w:eastAsia="仿宋_GB2312"/>
          <w:color w:val="000000"/>
          <w:sz w:val="24"/>
        </w:rPr>
        <w:t>法定代表人或其授权代表（签字或盖章）：</w:t>
      </w:r>
      <w:r>
        <w:rPr>
          <w:rFonts w:ascii="仿宋_GB2312" w:hAnsi="宋体" w:eastAsia="仿宋_GB2312"/>
          <w:color w:val="000000"/>
          <w:sz w:val="24"/>
        </w:rPr>
        <w:t xml:space="preserve">                                      </w:t>
      </w:r>
    </w:p>
    <w:p>
      <w:pPr>
        <w:spacing w:line="440" w:lineRule="exact"/>
        <w:rPr>
          <w:rFonts w:ascii="仿宋_GB2312" w:hAnsi="宋体" w:eastAsia="仿宋_GB2312"/>
          <w:color w:val="000000"/>
          <w:sz w:val="24"/>
        </w:rPr>
      </w:pPr>
    </w:p>
    <w:p>
      <w:pPr>
        <w:spacing w:line="440" w:lineRule="exac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spacing w:line="440" w:lineRule="exact"/>
        <w:rPr>
          <w:rFonts w:ascii="仿宋" w:hAnsi="仿宋" w:eastAsia="仿宋" w:cs="仿宋"/>
          <w:b/>
          <w:color w:val="000000"/>
          <w:sz w:val="36"/>
          <w:szCs w:val="36"/>
        </w:rPr>
      </w:pPr>
      <w:r>
        <w:rPr>
          <w:rFonts w:ascii="仿宋_GB2312" w:hAnsi="宋体" w:eastAsia="仿宋_GB2312"/>
          <w:b/>
          <w:bCs/>
          <w:color w:val="000000"/>
          <w:sz w:val="24"/>
        </w:rPr>
        <w:br w:type="page"/>
      </w:r>
      <w:r>
        <w:rPr>
          <w:rFonts w:hint="eastAsia" w:ascii="仿宋" w:hAnsi="仿宋" w:eastAsia="仿宋" w:cs="仿宋"/>
          <w:b/>
          <w:color w:val="000000"/>
          <w:sz w:val="24"/>
        </w:rPr>
        <w:t>附件</w:t>
      </w:r>
      <w:r>
        <w:rPr>
          <w:rFonts w:hint="eastAsia" w:ascii="仿宋" w:hAnsi="仿宋" w:eastAsia="仿宋" w:cs="仿宋"/>
          <w:b/>
          <w:color w:val="000000"/>
          <w:sz w:val="24"/>
          <w:lang w:val="en-US" w:eastAsia="zh-CN"/>
        </w:rPr>
        <w:t>8</w:t>
      </w:r>
      <w:r>
        <w:rPr>
          <w:rFonts w:hint="eastAsia" w:ascii="仿宋" w:hAnsi="仿宋" w:eastAsia="仿宋" w:cs="仿宋"/>
          <w:b/>
          <w:color w:val="000000"/>
          <w:sz w:val="24"/>
        </w:rPr>
        <w:t>：投标承诺书(放入“技术资料部分”)</w:t>
      </w:r>
    </w:p>
    <w:p>
      <w:pPr>
        <w:spacing w:line="440" w:lineRule="exact"/>
        <w:jc w:val="center"/>
        <w:rPr>
          <w:rFonts w:ascii="仿宋" w:hAnsi="仿宋" w:eastAsia="仿宋" w:cs="仿宋"/>
          <w:b/>
          <w:color w:val="000000"/>
          <w:sz w:val="36"/>
          <w:szCs w:val="36"/>
        </w:rPr>
      </w:pPr>
    </w:p>
    <w:p>
      <w:pPr>
        <w:spacing w:line="440" w:lineRule="exact"/>
        <w:jc w:val="center"/>
        <w:rPr>
          <w:rFonts w:ascii="仿宋" w:hAnsi="仿宋" w:eastAsia="仿宋" w:cs="仿宋"/>
          <w:b/>
          <w:color w:val="000000"/>
          <w:sz w:val="36"/>
          <w:szCs w:val="36"/>
        </w:rPr>
      </w:pPr>
      <w:r>
        <w:rPr>
          <w:rFonts w:hint="eastAsia" w:ascii="仿宋" w:hAnsi="仿宋" w:eastAsia="仿宋" w:cs="仿宋"/>
          <w:b/>
          <w:color w:val="000000"/>
          <w:sz w:val="36"/>
          <w:szCs w:val="36"/>
        </w:rPr>
        <w:t>投标承诺书</w:t>
      </w:r>
    </w:p>
    <w:p>
      <w:pPr>
        <w:spacing w:line="440" w:lineRule="exact"/>
        <w:jc w:val="center"/>
        <w:rPr>
          <w:rFonts w:ascii="仿宋" w:hAnsi="仿宋" w:eastAsia="仿宋" w:cs="仿宋"/>
          <w:color w:val="000000"/>
          <w:sz w:val="36"/>
          <w:szCs w:val="36"/>
        </w:rPr>
      </w:pP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sz w:val="24"/>
        </w:rPr>
        <w:t>针对本招标项目,我公司郑重承诺:</w:t>
      </w:r>
      <w:r>
        <w:rPr>
          <w:rFonts w:hint="eastAsia" w:ascii="仿宋" w:hAnsi="仿宋" w:eastAsia="仿宋" w:cs="仿宋"/>
          <w:color w:val="000000"/>
          <w:kern w:val="0"/>
          <w:sz w:val="24"/>
          <w:lang w:val="zh-CN"/>
        </w:rPr>
        <w:t xml:space="preserve"> 本单位自愿参加</w:t>
      </w:r>
      <w:r>
        <w:rPr>
          <w:rFonts w:hint="eastAsia" w:ascii="仿宋" w:hAnsi="仿宋" w:eastAsia="仿宋" w:cs="仿宋"/>
          <w:color w:val="000000"/>
          <w:kern w:val="0"/>
          <w:sz w:val="24"/>
          <w:u w:val="single"/>
          <w:lang w:val="zh-CN"/>
        </w:rPr>
        <w:t xml:space="preserve">     </w:t>
      </w:r>
      <w:r>
        <w:rPr>
          <w:rFonts w:hint="eastAsia" w:ascii="仿宋" w:hAnsi="仿宋" w:eastAsia="仿宋" w:cs="仿宋"/>
          <w:color w:val="000000"/>
          <w:sz w:val="24"/>
          <w:u w:val="single"/>
        </w:rPr>
        <w:t xml:space="preserve">           项目</w:t>
      </w:r>
      <w:r>
        <w:rPr>
          <w:rFonts w:hint="eastAsia" w:ascii="仿宋" w:hAnsi="仿宋" w:eastAsia="仿宋" w:cs="仿宋"/>
          <w:color w:val="000000"/>
          <w:kern w:val="0"/>
          <w:sz w:val="24"/>
          <w:lang w:val="zh-CN"/>
        </w:rPr>
        <w:t>（编号：</w:t>
      </w:r>
      <w:r>
        <w:rPr>
          <w:rFonts w:hint="eastAsia" w:ascii="仿宋" w:hAnsi="仿宋" w:eastAsia="仿宋" w:cs="仿宋"/>
          <w:color w:val="000000"/>
          <w:kern w:val="0"/>
          <w:sz w:val="24"/>
          <w:u w:val="single"/>
          <w:lang w:val="zh-CN"/>
        </w:rPr>
        <w:t xml:space="preserve">           </w:t>
      </w:r>
      <w:r>
        <w:rPr>
          <w:rFonts w:hint="eastAsia" w:ascii="仿宋" w:hAnsi="仿宋" w:eastAsia="仿宋" w:cs="仿宋"/>
          <w:color w:val="000000"/>
          <w:kern w:val="0"/>
          <w:sz w:val="24"/>
          <w:lang w:val="zh-CN"/>
        </w:rPr>
        <w:t>）政府采购的投标。</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1.本公司承诺参加此次政府采购活动近三年，在经营活动中没有重大违法记录。</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2.本公司所投标项填列的技术参数、配置、服务、数量等相关内容都是真实、准确的。</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3.本公司保证在本次招标项目中所提供的资料全部真实和合法。</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4.本公司保证绝不采取不正当手段诋毁排挤其他投标人。</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5.本公司保证绝不向招标人、采购单位有关工作人员提供不正当利益,以影响采购结果的公正性。</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6.同意此次采购文件中的各项内容。</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7.同意提供按照贵方可能要求的与投标有关的一切数据或资料等。</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8.本单位如中标，保证按照投标文件的承诺与贵方签订合同，保证履行合同条款并向采购人缴纳履约保证金。</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如有违反以上承诺,本公司愿意接受招标人对投标文件作无效投标的处理,并承担相关的一切责任及后果。</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投标单位（盖章）：</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 xml:space="preserve">法定代表人或其授权代表（签字）： </w:t>
      </w:r>
    </w:p>
    <w:p>
      <w:pPr>
        <w:spacing w:line="480" w:lineRule="exact"/>
        <w:ind w:firstLine="6720" w:firstLineChars="2800"/>
        <w:rPr>
          <w:rFonts w:ascii="仿宋_GB2312" w:eastAsia="仿宋_GB2312"/>
          <w:color w:val="000000"/>
          <w:sz w:val="24"/>
        </w:rPr>
      </w:pPr>
      <w:r>
        <w:rPr>
          <w:rFonts w:hint="eastAsia" w:ascii="仿宋" w:hAnsi="仿宋" w:eastAsia="仿宋" w:cs="仿宋"/>
          <w:color w:val="000000"/>
          <w:sz w:val="24"/>
        </w:rPr>
        <w:t>年   月   日</w:t>
      </w:r>
    </w:p>
    <w:p>
      <w:pPr>
        <w:tabs>
          <w:tab w:val="left" w:pos="570"/>
        </w:tabs>
        <w:snapToGrid w:val="0"/>
        <w:spacing w:line="720" w:lineRule="exact"/>
        <w:rPr>
          <w:rFonts w:ascii="宋体" w:hAnsi="宋体"/>
          <w:b/>
          <w:color w:val="000000"/>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_GB2312" w:eastAsia="Times New Roman"/>
      </w:rPr>
    </w:pPr>
    <w:r>
      <w:rPr>
        <w:rFonts w:ascii="??_GB2312" w:eastAsia="Times New Roman"/>
        <w:kern w:val="0"/>
      </w:rPr>
      <w:t xml:space="preserve">第 </w:t>
    </w:r>
    <w:r>
      <w:rPr>
        <w:rFonts w:ascii="??_GB2312" w:eastAsia="Times New Roman"/>
        <w:kern w:val="0"/>
      </w:rPr>
      <w:fldChar w:fldCharType="begin"/>
    </w:r>
    <w:r>
      <w:rPr>
        <w:rFonts w:ascii="??_GB2312" w:eastAsia="Times New Roman"/>
        <w:kern w:val="0"/>
      </w:rPr>
      <w:instrText xml:space="preserve"> PAGE </w:instrText>
    </w:r>
    <w:r>
      <w:rPr>
        <w:rFonts w:ascii="??_GB2312" w:eastAsia="Times New Roman"/>
        <w:kern w:val="0"/>
      </w:rPr>
      <w:fldChar w:fldCharType="separate"/>
    </w:r>
    <w:r>
      <w:rPr>
        <w:rFonts w:ascii="??_GB2312" w:eastAsia="Times New Roman"/>
        <w:kern w:val="0"/>
      </w:rPr>
      <w:t>35</w:t>
    </w:r>
    <w:r>
      <w:rPr>
        <w:rFonts w:ascii="??_GB2312" w:eastAsia="Times New Roman"/>
        <w:kern w:val="0"/>
      </w:rPr>
      <w:fldChar w:fldCharType="end"/>
    </w:r>
    <w:r>
      <w:rPr>
        <w:rFonts w:ascii="??_GB2312" w:eastAsia="Times New Roman"/>
        <w:kern w:val="0"/>
      </w:rPr>
      <w:t xml:space="preserve"> 页 共 </w:t>
    </w:r>
    <w:r>
      <w:rPr>
        <w:rFonts w:ascii="??_GB2312" w:eastAsia="Times New Roman"/>
        <w:kern w:val="0"/>
      </w:rPr>
      <w:fldChar w:fldCharType="begin"/>
    </w:r>
    <w:r>
      <w:rPr>
        <w:rFonts w:ascii="??_GB2312" w:eastAsia="Times New Roman"/>
        <w:kern w:val="0"/>
      </w:rPr>
      <w:instrText xml:space="preserve"> NUMPAGES </w:instrText>
    </w:r>
    <w:r>
      <w:rPr>
        <w:rFonts w:ascii="??_GB2312" w:eastAsia="Times New Roman"/>
        <w:kern w:val="0"/>
      </w:rPr>
      <w:fldChar w:fldCharType="separate"/>
    </w:r>
    <w:r>
      <w:rPr>
        <w:rFonts w:ascii="??_GB2312" w:eastAsia="Times New Roman"/>
        <w:kern w:val="0"/>
      </w:rPr>
      <w:t>42</w:t>
    </w:r>
    <w:r>
      <w:rPr>
        <w:rFonts w:ascii="??_GB2312" w:eastAsia="Times New Roman"/>
        <w:kern w:val="0"/>
      </w:rPr>
      <w:fldChar w:fldCharType="end"/>
    </w:r>
    <w:r>
      <w:rPr>
        <w:rFonts w:ascii="??_GB2312" w:eastAsia="Times New Roman"/>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6"/>
        <w:sz w:val="18"/>
      </w:rPr>
    </w:pPr>
    <w:r>
      <w:rPr>
        <w:rStyle w:val="26"/>
        <w:sz w:val="18"/>
      </w:rPr>
      <w:fldChar w:fldCharType="begin"/>
    </w:r>
    <w:r>
      <w:rPr>
        <w:rStyle w:val="26"/>
        <w:sz w:val="18"/>
      </w:rPr>
      <w:instrText xml:space="preserve">PAGE  </w:instrText>
    </w:r>
    <w:r>
      <w:rPr>
        <w:rStyle w:val="26"/>
        <w:sz w:val="18"/>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_GB2312" w:eastAsia="Times New Roman"/>
      </w:rPr>
    </w:pPr>
    <w:r>
      <w:rPr>
        <w:rFonts w:ascii="??_GB2312" w:eastAsia="Times New Roman"/>
        <w:kern w:val="0"/>
      </w:rPr>
      <w:t xml:space="preserve">第 </w:t>
    </w:r>
    <w:r>
      <w:rPr>
        <w:rFonts w:ascii="??_GB2312" w:eastAsia="Times New Roman"/>
        <w:kern w:val="0"/>
      </w:rPr>
      <w:fldChar w:fldCharType="begin"/>
    </w:r>
    <w:r>
      <w:rPr>
        <w:rFonts w:ascii="??_GB2312" w:eastAsia="Times New Roman"/>
        <w:kern w:val="0"/>
      </w:rPr>
      <w:instrText xml:space="preserve"> PAGE </w:instrText>
    </w:r>
    <w:r>
      <w:rPr>
        <w:rFonts w:ascii="??_GB2312" w:eastAsia="Times New Roman"/>
        <w:kern w:val="0"/>
      </w:rPr>
      <w:fldChar w:fldCharType="separate"/>
    </w:r>
    <w:r>
      <w:rPr>
        <w:rFonts w:ascii="??_GB2312" w:eastAsia="Times New Roman"/>
        <w:kern w:val="0"/>
      </w:rPr>
      <w:t>1</w:t>
    </w:r>
    <w:r>
      <w:rPr>
        <w:rFonts w:ascii="??_GB2312" w:eastAsia="Times New Roman"/>
        <w:kern w:val="0"/>
      </w:rPr>
      <w:fldChar w:fldCharType="end"/>
    </w:r>
    <w:r>
      <w:rPr>
        <w:rFonts w:ascii="??_GB2312" w:eastAsia="Times New Roman"/>
        <w:kern w:val="0"/>
      </w:rPr>
      <w:t xml:space="preserve"> 页 共 </w:t>
    </w:r>
    <w:r>
      <w:rPr>
        <w:rFonts w:ascii="??_GB2312" w:eastAsia="Times New Roman"/>
        <w:kern w:val="0"/>
      </w:rPr>
      <w:fldChar w:fldCharType="begin"/>
    </w:r>
    <w:r>
      <w:rPr>
        <w:rFonts w:ascii="??_GB2312" w:eastAsia="Times New Roman"/>
        <w:kern w:val="0"/>
      </w:rPr>
      <w:instrText xml:space="preserve"> NUMPAGES </w:instrText>
    </w:r>
    <w:r>
      <w:rPr>
        <w:rFonts w:ascii="??_GB2312" w:eastAsia="Times New Roman"/>
        <w:kern w:val="0"/>
      </w:rPr>
      <w:fldChar w:fldCharType="separate"/>
    </w:r>
    <w:r>
      <w:rPr>
        <w:rFonts w:ascii="??_GB2312" w:eastAsia="Times New Roman"/>
        <w:kern w:val="0"/>
      </w:rPr>
      <w:t>13</w:t>
    </w:r>
    <w:r>
      <w:rPr>
        <w:rFonts w:ascii="??_GB2312" w:eastAsia="Times New Roman"/>
        <w:kern w:val="0"/>
      </w:rPr>
      <w:fldChar w:fldCharType="end"/>
    </w:r>
    <w:r>
      <w:rPr>
        <w:rFonts w:ascii="??_GB2312" w:eastAsia="Times New Roman"/>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A089"/>
    <w:multiLevelType w:val="singleLevel"/>
    <w:tmpl w:val="082DA089"/>
    <w:lvl w:ilvl="0" w:tentative="0">
      <w:start w:val="2"/>
      <w:numFmt w:val="decimal"/>
      <w:suff w:val="nothing"/>
      <w:lvlText w:val="%1、"/>
      <w:lvlJc w:val="left"/>
    </w:lvl>
  </w:abstractNum>
  <w:abstractNum w:abstractNumId="1">
    <w:nsid w:val="402CDCBD"/>
    <w:multiLevelType w:val="singleLevel"/>
    <w:tmpl w:val="402CDCBD"/>
    <w:lvl w:ilvl="0" w:tentative="0">
      <w:start w:val="5"/>
      <w:numFmt w:val="chineseCounting"/>
      <w:suff w:val="space"/>
      <w:lvlText w:val="第%1部分"/>
      <w:lvlJc w:val="left"/>
      <w:rPr>
        <w:rFonts w:hint="eastAsia"/>
      </w:rPr>
    </w:lvl>
  </w:abstractNum>
  <w:abstractNum w:abstractNumId="2">
    <w:nsid w:val="4DCFCD29"/>
    <w:multiLevelType w:val="singleLevel"/>
    <w:tmpl w:val="4DCFCD29"/>
    <w:lvl w:ilvl="0" w:tentative="0">
      <w:start w:val="1"/>
      <w:numFmt w:val="decimal"/>
      <w:suff w:val="nothing"/>
      <w:lvlText w:val="%1．"/>
      <w:lvlJc w:val="left"/>
    </w:lvl>
  </w:abstractNum>
  <w:abstractNum w:abstractNumId="3">
    <w:nsid w:val="5A02C129"/>
    <w:multiLevelType w:val="singleLevel"/>
    <w:tmpl w:val="5A02C129"/>
    <w:lvl w:ilvl="0" w:tentative="0">
      <w:start w:val="1"/>
      <w:numFmt w:val="decimal"/>
      <w:pStyle w:val="6"/>
      <w:lvlText w:val="%1."/>
      <w:lvlJc w:val="left"/>
      <w:pPr>
        <w:tabs>
          <w:tab w:val="left" w:pos="780"/>
        </w:tabs>
        <w:ind w:left="780" w:hanging="360"/>
      </w:pPr>
      <w:rPr>
        <w:rFonts w:cs="Times New Roman"/>
      </w:rPr>
    </w:lvl>
  </w:abstractNum>
  <w:abstractNum w:abstractNumId="4">
    <w:nsid w:val="5A02C13F"/>
    <w:multiLevelType w:val="singleLevel"/>
    <w:tmpl w:val="5A02C13F"/>
    <w:lvl w:ilvl="0" w:tentative="0">
      <w:start w:val="1"/>
      <w:numFmt w:val="decimal"/>
      <w:pStyle w:val="7"/>
      <w:lvlText w:val="%1."/>
      <w:lvlJc w:val="left"/>
      <w:pPr>
        <w:tabs>
          <w:tab w:val="left" w:pos="360"/>
        </w:tabs>
        <w:ind w:left="360" w:hanging="360"/>
      </w:pPr>
      <w:rPr>
        <w:rFonts w:cs="Times New Roman"/>
      </w:rPr>
    </w:lvl>
  </w:abstractNum>
  <w:abstractNum w:abstractNumId="5">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6">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8FF"/>
    <w:rsid w:val="0002017B"/>
    <w:rsid w:val="00030F1E"/>
    <w:rsid w:val="00051731"/>
    <w:rsid w:val="00067735"/>
    <w:rsid w:val="00091723"/>
    <w:rsid w:val="000C7EE1"/>
    <w:rsid w:val="000D7240"/>
    <w:rsid w:val="00171C91"/>
    <w:rsid w:val="001814F1"/>
    <w:rsid w:val="001A1325"/>
    <w:rsid w:val="001A687C"/>
    <w:rsid w:val="001D1DA3"/>
    <w:rsid w:val="001E1060"/>
    <w:rsid w:val="001F02A1"/>
    <w:rsid w:val="001F10B4"/>
    <w:rsid w:val="00200CE8"/>
    <w:rsid w:val="002322BF"/>
    <w:rsid w:val="002476B8"/>
    <w:rsid w:val="00262448"/>
    <w:rsid w:val="002738CA"/>
    <w:rsid w:val="00282243"/>
    <w:rsid w:val="002A2E37"/>
    <w:rsid w:val="002B77DD"/>
    <w:rsid w:val="002C0AB1"/>
    <w:rsid w:val="002F25A8"/>
    <w:rsid w:val="00345DE3"/>
    <w:rsid w:val="003547DC"/>
    <w:rsid w:val="0036494D"/>
    <w:rsid w:val="00391127"/>
    <w:rsid w:val="003A2D0F"/>
    <w:rsid w:val="003B2510"/>
    <w:rsid w:val="003B25FB"/>
    <w:rsid w:val="003B7CB7"/>
    <w:rsid w:val="003D237E"/>
    <w:rsid w:val="003F0B46"/>
    <w:rsid w:val="003F2311"/>
    <w:rsid w:val="003F7C0E"/>
    <w:rsid w:val="00440162"/>
    <w:rsid w:val="0044152B"/>
    <w:rsid w:val="004706A2"/>
    <w:rsid w:val="0048467F"/>
    <w:rsid w:val="004F2C71"/>
    <w:rsid w:val="00500805"/>
    <w:rsid w:val="00503AD0"/>
    <w:rsid w:val="005117F3"/>
    <w:rsid w:val="005213B8"/>
    <w:rsid w:val="0052572A"/>
    <w:rsid w:val="005429CD"/>
    <w:rsid w:val="00545306"/>
    <w:rsid w:val="00547532"/>
    <w:rsid w:val="00566429"/>
    <w:rsid w:val="00583589"/>
    <w:rsid w:val="00590683"/>
    <w:rsid w:val="005A4AFA"/>
    <w:rsid w:val="005B2A1C"/>
    <w:rsid w:val="00637621"/>
    <w:rsid w:val="006418DD"/>
    <w:rsid w:val="006451AB"/>
    <w:rsid w:val="00651519"/>
    <w:rsid w:val="006543AB"/>
    <w:rsid w:val="006A4D37"/>
    <w:rsid w:val="006B047E"/>
    <w:rsid w:val="006B52B3"/>
    <w:rsid w:val="006D2193"/>
    <w:rsid w:val="006D5AD8"/>
    <w:rsid w:val="006F0E5C"/>
    <w:rsid w:val="006F5A9E"/>
    <w:rsid w:val="007004F5"/>
    <w:rsid w:val="007030D1"/>
    <w:rsid w:val="00741A2B"/>
    <w:rsid w:val="00762D7F"/>
    <w:rsid w:val="007C3048"/>
    <w:rsid w:val="007D3ADA"/>
    <w:rsid w:val="007E093E"/>
    <w:rsid w:val="007E3668"/>
    <w:rsid w:val="007E571E"/>
    <w:rsid w:val="007F0266"/>
    <w:rsid w:val="00847E6E"/>
    <w:rsid w:val="00851A0E"/>
    <w:rsid w:val="0085789D"/>
    <w:rsid w:val="00863F8C"/>
    <w:rsid w:val="00872AA9"/>
    <w:rsid w:val="00875B3D"/>
    <w:rsid w:val="008B4156"/>
    <w:rsid w:val="008D1D22"/>
    <w:rsid w:val="008D38D9"/>
    <w:rsid w:val="00950791"/>
    <w:rsid w:val="00955273"/>
    <w:rsid w:val="00962E86"/>
    <w:rsid w:val="009660EE"/>
    <w:rsid w:val="009760F3"/>
    <w:rsid w:val="0099073F"/>
    <w:rsid w:val="009A0F9E"/>
    <w:rsid w:val="009B1B8A"/>
    <w:rsid w:val="009F5BE4"/>
    <w:rsid w:val="00A1598B"/>
    <w:rsid w:val="00A27EBF"/>
    <w:rsid w:val="00A41BE4"/>
    <w:rsid w:val="00A56A1E"/>
    <w:rsid w:val="00A63FBA"/>
    <w:rsid w:val="00A67091"/>
    <w:rsid w:val="00A831F9"/>
    <w:rsid w:val="00A95926"/>
    <w:rsid w:val="00AA527A"/>
    <w:rsid w:val="00AD18FF"/>
    <w:rsid w:val="00AD270F"/>
    <w:rsid w:val="00B0281D"/>
    <w:rsid w:val="00B15BF5"/>
    <w:rsid w:val="00B15FDA"/>
    <w:rsid w:val="00B251FC"/>
    <w:rsid w:val="00B63DE9"/>
    <w:rsid w:val="00B8468F"/>
    <w:rsid w:val="00B93E6B"/>
    <w:rsid w:val="00C207BF"/>
    <w:rsid w:val="00C249E6"/>
    <w:rsid w:val="00C32C0F"/>
    <w:rsid w:val="00C47348"/>
    <w:rsid w:val="00C64540"/>
    <w:rsid w:val="00C90C86"/>
    <w:rsid w:val="00C96D77"/>
    <w:rsid w:val="00CA7437"/>
    <w:rsid w:val="00CB3AAD"/>
    <w:rsid w:val="00CB6D90"/>
    <w:rsid w:val="00CE32F4"/>
    <w:rsid w:val="00CE4353"/>
    <w:rsid w:val="00D85491"/>
    <w:rsid w:val="00D95393"/>
    <w:rsid w:val="00DB5C56"/>
    <w:rsid w:val="00DD1F2E"/>
    <w:rsid w:val="00E02CE4"/>
    <w:rsid w:val="00E253FE"/>
    <w:rsid w:val="00E4050A"/>
    <w:rsid w:val="00E60A3E"/>
    <w:rsid w:val="00E76BEC"/>
    <w:rsid w:val="00E93730"/>
    <w:rsid w:val="00EB2D90"/>
    <w:rsid w:val="00F63769"/>
    <w:rsid w:val="00F854BD"/>
    <w:rsid w:val="00F87E76"/>
    <w:rsid w:val="00F962A2"/>
    <w:rsid w:val="00FA3C13"/>
    <w:rsid w:val="00FB06C5"/>
    <w:rsid w:val="00FB28A6"/>
    <w:rsid w:val="00FB744B"/>
    <w:rsid w:val="00FD2350"/>
    <w:rsid w:val="00FD25D7"/>
    <w:rsid w:val="00FF20E1"/>
    <w:rsid w:val="01102658"/>
    <w:rsid w:val="01B92273"/>
    <w:rsid w:val="021120E3"/>
    <w:rsid w:val="03CF034D"/>
    <w:rsid w:val="03CF49D6"/>
    <w:rsid w:val="041E11FF"/>
    <w:rsid w:val="045145B4"/>
    <w:rsid w:val="05176A26"/>
    <w:rsid w:val="05B951F3"/>
    <w:rsid w:val="05D61B20"/>
    <w:rsid w:val="06586D82"/>
    <w:rsid w:val="06A71C35"/>
    <w:rsid w:val="06D74B6E"/>
    <w:rsid w:val="074C3C03"/>
    <w:rsid w:val="07643ECF"/>
    <w:rsid w:val="08A214F6"/>
    <w:rsid w:val="08CD52D3"/>
    <w:rsid w:val="09C20791"/>
    <w:rsid w:val="0A0F762E"/>
    <w:rsid w:val="0A222328"/>
    <w:rsid w:val="0B0429B2"/>
    <w:rsid w:val="0B3E1961"/>
    <w:rsid w:val="0BF10CBB"/>
    <w:rsid w:val="0BF66868"/>
    <w:rsid w:val="0C903C96"/>
    <w:rsid w:val="0D5E4E74"/>
    <w:rsid w:val="0D6C4368"/>
    <w:rsid w:val="0DD65CF5"/>
    <w:rsid w:val="0E5E5DD1"/>
    <w:rsid w:val="0EE115B5"/>
    <w:rsid w:val="0EE77317"/>
    <w:rsid w:val="0F07572C"/>
    <w:rsid w:val="1031435E"/>
    <w:rsid w:val="10AC3182"/>
    <w:rsid w:val="11502C9F"/>
    <w:rsid w:val="11AE3A59"/>
    <w:rsid w:val="11E255D7"/>
    <w:rsid w:val="123B23BC"/>
    <w:rsid w:val="124101E6"/>
    <w:rsid w:val="124165C4"/>
    <w:rsid w:val="12AA077C"/>
    <w:rsid w:val="14AC2C12"/>
    <w:rsid w:val="15032595"/>
    <w:rsid w:val="15514285"/>
    <w:rsid w:val="15923BDE"/>
    <w:rsid w:val="15DD264C"/>
    <w:rsid w:val="162331C1"/>
    <w:rsid w:val="164C1389"/>
    <w:rsid w:val="1689222C"/>
    <w:rsid w:val="16E03507"/>
    <w:rsid w:val="16EB46BF"/>
    <w:rsid w:val="183550AA"/>
    <w:rsid w:val="18B96696"/>
    <w:rsid w:val="195D44BE"/>
    <w:rsid w:val="19BB189D"/>
    <w:rsid w:val="19C30995"/>
    <w:rsid w:val="19CF4C03"/>
    <w:rsid w:val="19D9355D"/>
    <w:rsid w:val="1A7A49E4"/>
    <w:rsid w:val="1AA76752"/>
    <w:rsid w:val="1ACE6E09"/>
    <w:rsid w:val="1B1568E3"/>
    <w:rsid w:val="1B2B62B9"/>
    <w:rsid w:val="1B5003E0"/>
    <w:rsid w:val="1BBA12F4"/>
    <w:rsid w:val="1BD64469"/>
    <w:rsid w:val="1C004E3D"/>
    <w:rsid w:val="1C5810FF"/>
    <w:rsid w:val="1D7D29A8"/>
    <w:rsid w:val="1DC874BB"/>
    <w:rsid w:val="1DDC590A"/>
    <w:rsid w:val="1DEC6DAC"/>
    <w:rsid w:val="1E8C15DF"/>
    <w:rsid w:val="1E9441FD"/>
    <w:rsid w:val="1EA647CB"/>
    <w:rsid w:val="1F6A717E"/>
    <w:rsid w:val="1F7719DF"/>
    <w:rsid w:val="1FDB4036"/>
    <w:rsid w:val="208315F4"/>
    <w:rsid w:val="20AF6BE8"/>
    <w:rsid w:val="20ED6E18"/>
    <w:rsid w:val="218D0FB9"/>
    <w:rsid w:val="220C3A40"/>
    <w:rsid w:val="233828A6"/>
    <w:rsid w:val="23C87CB0"/>
    <w:rsid w:val="23EA4493"/>
    <w:rsid w:val="24E458D2"/>
    <w:rsid w:val="251B05B4"/>
    <w:rsid w:val="253E587E"/>
    <w:rsid w:val="25A559EB"/>
    <w:rsid w:val="260A0AE7"/>
    <w:rsid w:val="26F60BBB"/>
    <w:rsid w:val="270C577E"/>
    <w:rsid w:val="27810664"/>
    <w:rsid w:val="27E11989"/>
    <w:rsid w:val="28141990"/>
    <w:rsid w:val="28BB7C4B"/>
    <w:rsid w:val="28C25337"/>
    <w:rsid w:val="28F13E4E"/>
    <w:rsid w:val="28FA2E2C"/>
    <w:rsid w:val="291B6E03"/>
    <w:rsid w:val="29415DED"/>
    <w:rsid w:val="29533B99"/>
    <w:rsid w:val="295661B0"/>
    <w:rsid w:val="298469D9"/>
    <w:rsid w:val="2996624B"/>
    <w:rsid w:val="29F71802"/>
    <w:rsid w:val="2A5360B6"/>
    <w:rsid w:val="2A6A4D19"/>
    <w:rsid w:val="2AFA300F"/>
    <w:rsid w:val="2B306FD8"/>
    <w:rsid w:val="2B8B026E"/>
    <w:rsid w:val="2C5804ED"/>
    <w:rsid w:val="2C6D7A2C"/>
    <w:rsid w:val="2C872AD8"/>
    <w:rsid w:val="2CC94DCD"/>
    <w:rsid w:val="2D7270E6"/>
    <w:rsid w:val="2EB86068"/>
    <w:rsid w:val="2EC82E1D"/>
    <w:rsid w:val="2EE5482C"/>
    <w:rsid w:val="2F6643CD"/>
    <w:rsid w:val="3013712E"/>
    <w:rsid w:val="302F0DF7"/>
    <w:rsid w:val="309B6E18"/>
    <w:rsid w:val="311E5CE3"/>
    <w:rsid w:val="312A2CAB"/>
    <w:rsid w:val="31817035"/>
    <w:rsid w:val="32C67A60"/>
    <w:rsid w:val="33AF6031"/>
    <w:rsid w:val="349B0C71"/>
    <w:rsid w:val="34A579F2"/>
    <w:rsid w:val="34AA79C0"/>
    <w:rsid w:val="34BA260F"/>
    <w:rsid w:val="35D43861"/>
    <w:rsid w:val="37CC5721"/>
    <w:rsid w:val="38060AC1"/>
    <w:rsid w:val="380E7B21"/>
    <w:rsid w:val="39F24960"/>
    <w:rsid w:val="3A0C34AA"/>
    <w:rsid w:val="3AB019C8"/>
    <w:rsid w:val="3AF8616D"/>
    <w:rsid w:val="3B8A3C6E"/>
    <w:rsid w:val="3C025073"/>
    <w:rsid w:val="3C8A1909"/>
    <w:rsid w:val="3CBA148C"/>
    <w:rsid w:val="3E1B3B75"/>
    <w:rsid w:val="3E861AF1"/>
    <w:rsid w:val="3EB662D5"/>
    <w:rsid w:val="3F255CE5"/>
    <w:rsid w:val="3F326F1E"/>
    <w:rsid w:val="3FAA3DE2"/>
    <w:rsid w:val="3FB0097D"/>
    <w:rsid w:val="3FBA2A91"/>
    <w:rsid w:val="4003422F"/>
    <w:rsid w:val="40D97A2E"/>
    <w:rsid w:val="41D7508E"/>
    <w:rsid w:val="425B70E5"/>
    <w:rsid w:val="42D2035F"/>
    <w:rsid w:val="43E828F9"/>
    <w:rsid w:val="45997078"/>
    <w:rsid w:val="4629357F"/>
    <w:rsid w:val="46306024"/>
    <w:rsid w:val="483B3F2F"/>
    <w:rsid w:val="486E605B"/>
    <w:rsid w:val="488C3D2C"/>
    <w:rsid w:val="4901280C"/>
    <w:rsid w:val="4A263DF9"/>
    <w:rsid w:val="4A6C392C"/>
    <w:rsid w:val="4B3172B4"/>
    <w:rsid w:val="4BF23C29"/>
    <w:rsid w:val="4C3D220D"/>
    <w:rsid w:val="4C933CB7"/>
    <w:rsid w:val="4CAC6EC7"/>
    <w:rsid w:val="4CCA55B2"/>
    <w:rsid w:val="4D777CD3"/>
    <w:rsid w:val="4DD92092"/>
    <w:rsid w:val="4E544F5D"/>
    <w:rsid w:val="4EF84BB1"/>
    <w:rsid w:val="4F3507E7"/>
    <w:rsid w:val="4FB35696"/>
    <w:rsid w:val="50B84E76"/>
    <w:rsid w:val="52510387"/>
    <w:rsid w:val="530003C0"/>
    <w:rsid w:val="53F52D2D"/>
    <w:rsid w:val="54961B65"/>
    <w:rsid w:val="54F86F65"/>
    <w:rsid w:val="56035620"/>
    <w:rsid w:val="568945D5"/>
    <w:rsid w:val="56B914CA"/>
    <w:rsid w:val="56CF1582"/>
    <w:rsid w:val="57351512"/>
    <w:rsid w:val="573D6851"/>
    <w:rsid w:val="576728B6"/>
    <w:rsid w:val="58913965"/>
    <w:rsid w:val="5908240C"/>
    <w:rsid w:val="5A1069CF"/>
    <w:rsid w:val="5A296886"/>
    <w:rsid w:val="5A300AB8"/>
    <w:rsid w:val="5A4118AD"/>
    <w:rsid w:val="5A5320A0"/>
    <w:rsid w:val="5A9927AF"/>
    <w:rsid w:val="5AE26653"/>
    <w:rsid w:val="5AEF2D86"/>
    <w:rsid w:val="5B6C0251"/>
    <w:rsid w:val="5C387187"/>
    <w:rsid w:val="5CBB143B"/>
    <w:rsid w:val="5CEA5B77"/>
    <w:rsid w:val="5CEC747F"/>
    <w:rsid w:val="5CF9070E"/>
    <w:rsid w:val="5DEB7E92"/>
    <w:rsid w:val="5E680B05"/>
    <w:rsid w:val="5EA62855"/>
    <w:rsid w:val="5EBF666B"/>
    <w:rsid w:val="5EF278AF"/>
    <w:rsid w:val="5F952C60"/>
    <w:rsid w:val="5F9C6687"/>
    <w:rsid w:val="5FC0502A"/>
    <w:rsid w:val="60DC459F"/>
    <w:rsid w:val="60DE6DF8"/>
    <w:rsid w:val="60E55D05"/>
    <w:rsid w:val="60E92496"/>
    <w:rsid w:val="60F41087"/>
    <w:rsid w:val="622E2C97"/>
    <w:rsid w:val="633D01C8"/>
    <w:rsid w:val="635E1262"/>
    <w:rsid w:val="63907A86"/>
    <w:rsid w:val="641B4109"/>
    <w:rsid w:val="64A0142B"/>
    <w:rsid w:val="653B6C2F"/>
    <w:rsid w:val="656F0A37"/>
    <w:rsid w:val="66090E80"/>
    <w:rsid w:val="66AA234F"/>
    <w:rsid w:val="66CB3274"/>
    <w:rsid w:val="66D46F83"/>
    <w:rsid w:val="680808A0"/>
    <w:rsid w:val="68C51199"/>
    <w:rsid w:val="68EF092A"/>
    <w:rsid w:val="694D0A9F"/>
    <w:rsid w:val="69747D7C"/>
    <w:rsid w:val="69D255AD"/>
    <w:rsid w:val="69F13622"/>
    <w:rsid w:val="69F928DE"/>
    <w:rsid w:val="6A53663D"/>
    <w:rsid w:val="6AB1009A"/>
    <w:rsid w:val="6ACF6255"/>
    <w:rsid w:val="6BB05959"/>
    <w:rsid w:val="6C190D6A"/>
    <w:rsid w:val="6C5C04D5"/>
    <w:rsid w:val="6CC071BC"/>
    <w:rsid w:val="6CE567B5"/>
    <w:rsid w:val="6D38174B"/>
    <w:rsid w:val="6D7C5262"/>
    <w:rsid w:val="6E0F561F"/>
    <w:rsid w:val="6EB7478A"/>
    <w:rsid w:val="6EEC6053"/>
    <w:rsid w:val="6F2D286F"/>
    <w:rsid w:val="6F546581"/>
    <w:rsid w:val="6F986D12"/>
    <w:rsid w:val="6F9D6F32"/>
    <w:rsid w:val="706B6CFB"/>
    <w:rsid w:val="70741049"/>
    <w:rsid w:val="71042998"/>
    <w:rsid w:val="72B151C5"/>
    <w:rsid w:val="733E1AD6"/>
    <w:rsid w:val="738B5235"/>
    <w:rsid w:val="74262596"/>
    <w:rsid w:val="7506732A"/>
    <w:rsid w:val="75885F33"/>
    <w:rsid w:val="764D075A"/>
    <w:rsid w:val="766C0E17"/>
    <w:rsid w:val="76783947"/>
    <w:rsid w:val="76C81F27"/>
    <w:rsid w:val="77282AC1"/>
    <w:rsid w:val="774B16CC"/>
    <w:rsid w:val="77795111"/>
    <w:rsid w:val="7786595D"/>
    <w:rsid w:val="788C5750"/>
    <w:rsid w:val="78995BB5"/>
    <w:rsid w:val="78F86B3C"/>
    <w:rsid w:val="790A1BF0"/>
    <w:rsid w:val="7946763A"/>
    <w:rsid w:val="79AC49A3"/>
    <w:rsid w:val="7A104DF7"/>
    <w:rsid w:val="7A854C02"/>
    <w:rsid w:val="7ABA2157"/>
    <w:rsid w:val="7AD03B95"/>
    <w:rsid w:val="7B5709B9"/>
    <w:rsid w:val="7BEC1921"/>
    <w:rsid w:val="7CA34784"/>
    <w:rsid w:val="7CA400E8"/>
    <w:rsid w:val="7CF47364"/>
    <w:rsid w:val="7D842440"/>
    <w:rsid w:val="7E3245FF"/>
    <w:rsid w:val="7F06502F"/>
    <w:rsid w:val="7F8A1F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iPriority="99" w:semiHidden="0"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0" w:name="Document Map" w:locked="1"/>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9"/>
    <w:qFormat/>
    <w:uiPriority w:val="9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0"/>
    <w:qFormat/>
    <w:uiPriority w:val="99"/>
    <w:pPr>
      <w:keepNext/>
      <w:keepLines/>
      <w:spacing w:before="260" w:after="260" w:line="416" w:lineRule="auto"/>
      <w:outlineLvl w:val="2"/>
    </w:pPr>
    <w:rPr>
      <w:b/>
      <w:bCs/>
      <w:sz w:val="32"/>
      <w:szCs w:val="32"/>
    </w:rPr>
  </w:style>
  <w:style w:type="paragraph" w:styleId="5">
    <w:name w:val="heading 4"/>
    <w:basedOn w:val="1"/>
    <w:next w:val="1"/>
    <w:link w:val="31"/>
    <w:qFormat/>
    <w:uiPriority w:val="99"/>
    <w:pPr>
      <w:keepNext/>
      <w:keepLines/>
      <w:spacing w:before="280" w:after="290" w:line="376" w:lineRule="auto"/>
      <w:outlineLvl w:val="3"/>
    </w:pPr>
    <w:rPr>
      <w:rFonts w:ascii="Calibri Light" w:hAnsi="Calibri Light"/>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szCs w:val="22"/>
      <w:lang w:val="zh-CN"/>
    </w:rPr>
  </w:style>
  <w:style w:type="paragraph" w:styleId="6">
    <w:name w:val="List Number 2"/>
    <w:basedOn w:val="1"/>
    <w:qFormat/>
    <w:uiPriority w:val="99"/>
    <w:pPr>
      <w:numPr>
        <w:ilvl w:val="0"/>
        <w:numId w:val="1"/>
      </w:numPr>
    </w:pPr>
  </w:style>
  <w:style w:type="paragraph" w:styleId="7">
    <w:name w:val="List Number"/>
    <w:basedOn w:val="1"/>
    <w:qFormat/>
    <w:uiPriority w:val="99"/>
    <w:pPr>
      <w:numPr>
        <w:ilvl w:val="0"/>
        <w:numId w:val="2"/>
      </w:numPr>
    </w:pPr>
  </w:style>
  <w:style w:type="paragraph" w:styleId="8">
    <w:name w:val="Normal Indent"/>
    <w:basedOn w:val="1"/>
    <w:link w:val="41"/>
    <w:qFormat/>
    <w:uiPriority w:val="99"/>
    <w:pPr>
      <w:widowControl/>
      <w:snapToGrid w:val="0"/>
      <w:spacing w:line="480" w:lineRule="exact"/>
      <w:ind w:firstLine="567"/>
    </w:pPr>
    <w:rPr>
      <w:rFonts w:ascii="宋体"/>
      <w:snapToGrid w:val="0"/>
      <w:color w:val="000000"/>
      <w:kern w:val="28"/>
      <w:sz w:val="28"/>
      <w:szCs w:val="20"/>
    </w:rPr>
  </w:style>
  <w:style w:type="paragraph" w:styleId="9">
    <w:name w:val="Document Map"/>
    <w:basedOn w:val="1"/>
    <w:link w:val="57"/>
    <w:semiHidden/>
    <w:qFormat/>
    <w:locked/>
    <w:uiPriority w:val="0"/>
    <w:pPr>
      <w:shd w:val="clear" w:color="auto" w:fill="000080"/>
      <w:adjustRightInd/>
    </w:pPr>
  </w:style>
  <w:style w:type="paragraph" w:styleId="10">
    <w:name w:val="annotation text"/>
    <w:basedOn w:val="1"/>
    <w:link w:val="32"/>
    <w:qFormat/>
    <w:uiPriority w:val="99"/>
    <w:pPr>
      <w:adjustRightInd/>
      <w:jc w:val="left"/>
    </w:pPr>
    <w:rPr>
      <w:kern w:val="0"/>
      <w:sz w:val="20"/>
      <w:lang w:val="zh-CN"/>
    </w:rPr>
  </w:style>
  <w:style w:type="paragraph" w:styleId="11">
    <w:name w:val="Body Text"/>
    <w:basedOn w:val="1"/>
    <w:link w:val="63"/>
    <w:unhideWhenUsed/>
    <w:qFormat/>
    <w:locked/>
    <w:uiPriority w:val="99"/>
    <w:pPr>
      <w:spacing w:after="120"/>
    </w:pPr>
  </w:style>
  <w:style w:type="paragraph" w:styleId="12">
    <w:name w:val="Body Text Indent"/>
    <w:basedOn w:val="1"/>
    <w:link w:val="34"/>
    <w:qFormat/>
    <w:uiPriority w:val="99"/>
    <w:pPr>
      <w:spacing w:after="120"/>
      <w:ind w:left="420" w:leftChars="200"/>
    </w:pPr>
  </w:style>
  <w:style w:type="paragraph" w:styleId="13">
    <w:name w:val="List Number 3"/>
    <w:basedOn w:val="1"/>
    <w:qFormat/>
    <w:uiPriority w:val="99"/>
    <w:pPr>
      <w:numPr>
        <w:ilvl w:val="0"/>
        <w:numId w:val="3"/>
      </w:numPr>
    </w:pPr>
  </w:style>
  <w:style w:type="paragraph" w:styleId="14">
    <w:name w:val="Plain Text"/>
    <w:basedOn w:val="1"/>
    <w:link w:val="35"/>
    <w:qFormat/>
    <w:uiPriority w:val="0"/>
    <w:rPr>
      <w:rFonts w:ascii="宋体" w:hAnsi="Courier New"/>
      <w:kern w:val="0"/>
      <w:sz w:val="20"/>
      <w:szCs w:val="21"/>
    </w:rPr>
  </w:style>
  <w:style w:type="paragraph" w:styleId="15">
    <w:name w:val="Date"/>
    <w:basedOn w:val="1"/>
    <w:next w:val="1"/>
    <w:link w:val="36"/>
    <w:qFormat/>
    <w:uiPriority w:val="0"/>
    <w:pPr>
      <w:ind w:left="100" w:leftChars="2500"/>
    </w:pPr>
    <w:rPr>
      <w:rFonts w:ascii="宋体" w:hAnsi="Calibri"/>
      <w:kern w:val="0"/>
      <w:sz w:val="24"/>
      <w:szCs w:val="21"/>
      <w:lang w:val="zh-CN"/>
    </w:rPr>
  </w:style>
  <w:style w:type="paragraph" w:styleId="16">
    <w:name w:val="Body Text Indent 2"/>
    <w:basedOn w:val="1"/>
    <w:unhideWhenUsed/>
    <w:qFormat/>
    <w:locked/>
    <w:uiPriority w:val="99"/>
    <w:pPr>
      <w:spacing w:after="120" w:line="480" w:lineRule="auto"/>
      <w:ind w:left="420" w:leftChars="200"/>
    </w:pPr>
  </w:style>
  <w:style w:type="paragraph" w:styleId="17">
    <w:name w:val="footer"/>
    <w:basedOn w:val="1"/>
    <w:link w:val="37"/>
    <w:qFormat/>
    <w:uiPriority w:val="99"/>
    <w:pPr>
      <w:tabs>
        <w:tab w:val="center" w:pos="4153"/>
        <w:tab w:val="right" w:pos="8306"/>
      </w:tabs>
      <w:snapToGrid w:val="0"/>
      <w:jc w:val="left"/>
    </w:pPr>
    <w:rPr>
      <w:sz w:val="18"/>
      <w:szCs w:val="18"/>
    </w:rPr>
  </w:style>
  <w:style w:type="paragraph" w:styleId="18">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9">
    <w:name w:val="Body Text 2"/>
    <w:basedOn w:val="1"/>
    <w:link w:val="39"/>
    <w:qFormat/>
    <w:uiPriority w:val="99"/>
    <w:pPr>
      <w:widowControl/>
      <w:spacing w:afterLines="50" w:line="216" w:lineRule="auto"/>
      <w:jc w:val="center"/>
    </w:pPr>
    <w:rPr>
      <w:rFonts w:ascii="隶书" w:eastAsia="隶书"/>
      <w:bCs/>
      <w:kern w:val="0"/>
      <w:sz w:val="72"/>
      <w:szCs w:val="84"/>
    </w:rPr>
  </w:style>
  <w:style w:type="paragraph" w:styleId="20">
    <w:name w:val="Normal (Web)"/>
    <w:basedOn w:val="1"/>
    <w:qFormat/>
    <w:locked/>
    <w:uiPriority w:val="99"/>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21">
    <w:name w:val="Title"/>
    <w:basedOn w:val="1"/>
    <w:next w:val="1"/>
    <w:link w:val="40"/>
    <w:qFormat/>
    <w:uiPriority w:val="99"/>
    <w:pPr>
      <w:spacing w:before="240" w:after="60"/>
      <w:jc w:val="center"/>
      <w:outlineLvl w:val="0"/>
    </w:pPr>
    <w:rPr>
      <w:rFonts w:ascii="Calibri Light" w:hAnsi="Calibri Light"/>
      <w:b/>
      <w:bCs/>
      <w:sz w:val="32"/>
      <w:szCs w:val="32"/>
    </w:rPr>
  </w:style>
  <w:style w:type="paragraph" w:styleId="22">
    <w:name w:val="annotation subject"/>
    <w:basedOn w:val="10"/>
    <w:next w:val="10"/>
    <w:link w:val="33"/>
    <w:qFormat/>
    <w:uiPriority w:val="0"/>
    <w:pPr>
      <w:widowControl/>
      <w:spacing w:afterLines="50"/>
    </w:pPr>
    <w:rPr>
      <w:b/>
      <w:bCs/>
      <w:sz w:val="24"/>
      <w:szCs w:val="20"/>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page number"/>
    <w:basedOn w:val="25"/>
    <w:qFormat/>
    <w:uiPriority w:val="99"/>
    <w:rPr>
      <w:rFonts w:ascii="Arial" w:hAnsi="Arial" w:eastAsia="黑体" w:cs="Arial"/>
      <w:snapToGrid w:val="0"/>
      <w:kern w:val="0"/>
      <w:sz w:val="21"/>
      <w:szCs w:val="21"/>
    </w:rPr>
  </w:style>
  <w:style w:type="character" w:styleId="27">
    <w:name w:val="FollowedHyperlink"/>
    <w:basedOn w:val="25"/>
    <w:unhideWhenUsed/>
    <w:qFormat/>
    <w:locked/>
    <w:uiPriority w:val="99"/>
    <w:rPr>
      <w:color w:val="800080"/>
      <w:u w:val="none"/>
    </w:rPr>
  </w:style>
  <w:style w:type="character" w:styleId="28">
    <w:name w:val="Hyperlink"/>
    <w:basedOn w:val="25"/>
    <w:qFormat/>
    <w:uiPriority w:val="99"/>
    <w:rPr>
      <w:rFonts w:cs="Times New Roman"/>
      <w:color w:val="0000FF"/>
      <w:u w:val="single"/>
    </w:rPr>
  </w:style>
  <w:style w:type="character" w:customStyle="1" w:styleId="29">
    <w:name w:val="标题 2 Char"/>
    <w:basedOn w:val="25"/>
    <w:link w:val="3"/>
    <w:semiHidden/>
    <w:qFormat/>
    <w:locked/>
    <w:uiPriority w:val="99"/>
    <w:rPr>
      <w:rFonts w:ascii="Calibri Light" w:hAnsi="Calibri Light" w:eastAsia="宋体" w:cs="Times New Roman"/>
      <w:b/>
      <w:bCs/>
      <w:sz w:val="32"/>
      <w:szCs w:val="32"/>
    </w:rPr>
  </w:style>
  <w:style w:type="character" w:customStyle="1" w:styleId="30">
    <w:name w:val="标题 3 Char"/>
    <w:basedOn w:val="25"/>
    <w:link w:val="4"/>
    <w:semiHidden/>
    <w:qFormat/>
    <w:locked/>
    <w:uiPriority w:val="99"/>
    <w:rPr>
      <w:rFonts w:ascii="Times New Roman" w:hAnsi="Times New Roman" w:eastAsia="宋体" w:cs="Times New Roman"/>
      <w:b/>
      <w:bCs/>
      <w:sz w:val="32"/>
      <w:szCs w:val="32"/>
    </w:rPr>
  </w:style>
  <w:style w:type="character" w:customStyle="1" w:styleId="31">
    <w:name w:val="标题 4 Char"/>
    <w:basedOn w:val="25"/>
    <w:link w:val="5"/>
    <w:semiHidden/>
    <w:qFormat/>
    <w:locked/>
    <w:uiPriority w:val="99"/>
    <w:rPr>
      <w:rFonts w:ascii="Calibri Light" w:hAnsi="Calibri Light" w:eastAsia="宋体" w:cs="Times New Roman"/>
      <w:b/>
      <w:bCs/>
      <w:sz w:val="28"/>
      <w:szCs w:val="28"/>
    </w:rPr>
  </w:style>
  <w:style w:type="character" w:customStyle="1" w:styleId="32">
    <w:name w:val="批注文字 Char"/>
    <w:basedOn w:val="25"/>
    <w:link w:val="10"/>
    <w:qFormat/>
    <w:locked/>
    <w:uiPriority w:val="99"/>
    <w:rPr>
      <w:rFonts w:ascii="Times New Roman" w:hAnsi="Times New Roman" w:eastAsia="宋体" w:cs="Times New Roman"/>
      <w:kern w:val="0"/>
      <w:sz w:val="24"/>
      <w:szCs w:val="24"/>
      <w:lang w:val="zh-CN" w:eastAsia="zh-CN"/>
    </w:rPr>
  </w:style>
  <w:style w:type="character" w:customStyle="1" w:styleId="33">
    <w:name w:val="批注主题 Char"/>
    <w:basedOn w:val="32"/>
    <w:link w:val="22"/>
    <w:semiHidden/>
    <w:qFormat/>
    <w:locked/>
    <w:uiPriority w:val="99"/>
    <w:rPr>
      <w:b/>
      <w:bCs/>
    </w:rPr>
  </w:style>
  <w:style w:type="character" w:customStyle="1" w:styleId="34">
    <w:name w:val="正文文本缩进 Char"/>
    <w:basedOn w:val="25"/>
    <w:link w:val="12"/>
    <w:semiHidden/>
    <w:qFormat/>
    <w:locked/>
    <w:uiPriority w:val="99"/>
    <w:rPr>
      <w:rFonts w:ascii="Times New Roman" w:hAnsi="Times New Roman" w:cs="Times New Roman"/>
      <w:sz w:val="24"/>
      <w:szCs w:val="24"/>
    </w:rPr>
  </w:style>
  <w:style w:type="character" w:customStyle="1" w:styleId="35">
    <w:name w:val="纯文本 Char"/>
    <w:basedOn w:val="25"/>
    <w:link w:val="14"/>
    <w:qFormat/>
    <w:locked/>
    <w:uiPriority w:val="99"/>
    <w:rPr>
      <w:rFonts w:ascii="宋体" w:hAnsi="Courier New" w:eastAsia="宋体" w:cs="Times New Roman"/>
      <w:snapToGrid w:val="0"/>
      <w:sz w:val="21"/>
    </w:rPr>
  </w:style>
  <w:style w:type="character" w:customStyle="1" w:styleId="36">
    <w:name w:val="日期 Char"/>
    <w:basedOn w:val="25"/>
    <w:link w:val="15"/>
    <w:qFormat/>
    <w:locked/>
    <w:uiPriority w:val="99"/>
    <w:rPr>
      <w:rFonts w:ascii="宋体" w:cs="Times New Roman"/>
      <w:sz w:val="21"/>
      <w:lang w:val="zh-CN"/>
    </w:rPr>
  </w:style>
  <w:style w:type="character" w:customStyle="1" w:styleId="37">
    <w:name w:val="页脚 Char"/>
    <w:basedOn w:val="25"/>
    <w:link w:val="17"/>
    <w:qFormat/>
    <w:locked/>
    <w:uiPriority w:val="99"/>
    <w:rPr>
      <w:rFonts w:ascii="Times New Roman" w:hAnsi="Times New Roman" w:eastAsia="宋体" w:cs="Times New Roman"/>
      <w:sz w:val="18"/>
      <w:szCs w:val="18"/>
    </w:rPr>
  </w:style>
  <w:style w:type="character" w:customStyle="1" w:styleId="38">
    <w:name w:val="页眉 Char"/>
    <w:basedOn w:val="25"/>
    <w:link w:val="18"/>
    <w:qFormat/>
    <w:locked/>
    <w:uiPriority w:val="99"/>
    <w:rPr>
      <w:rFonts w:ascii="Times New Roman" w:hAnsi="Times New Roman" w:eastAsia="宋体" w:cs="Times New Roman"/>
      <w:sz w:val="18"/>
      <w:szCs w:val="18"/>
    </w:rPr>
  </w:style>
  <w:style w:type="character" w:customStyle="1" w:styleId="39">
    <w:name w:val="正文文本 2 Char"/>
    <w:basedOn w:val="25"/>
    <w:link w:val="19"/>
    <w:semiHidden/>
    <w:qFormat/>
    <w:locked/>
    <w:uiPriority w:val="99"/>
    <w:rPr>
      <w:rFonts w:ascii="Times New Roman" w:hAnsi="Times New Roman" w:cs="Times New Roman"/>
      <w:sz w:val="24"/>
      <w:szCs w:val="24"/>
    </w:rPr>
  </w:style>
  <w:style w:type="character" w:customStyle="1" w:styleId="40">
    <w:name w:val="标题 Char"/>
    <w:basedOn w:val="25"/>
    <w:link w:val="21"/>
    <w:qFormat/>
    <w:locked/>
    <w:uiPriority w:val="99"/>
    <w:rPr>
      <w:rFonts w:ascii="Calibri Light" w:hAnsi="Calibri Light" w:eastAsia="宋体" w:cs="Times New Roman"/>
      <w:b/>
      <w:bCs/>
      <w:sz w:val="32"/>
      <w:szCs w:val="32"/>
    </w:rPr>
  </w:style>
  <w:style w:type="character" w:customStyle="1" w:styleId="41">
    <w:name w:val="正文缩进 Char"/>
    <w:link w:val="8"/>
    <w:qFormat/>
    <w:locked/>
    <w:uiPriority w:val="99"/>
    <w:rPr>
      <w:rFonts w:ascii="宋体" w:eastAsia="宋体"/>
      <w:snapToGrid w:val="0"/>
      <w:color w:val="000000"/>
      <w:kern w:val="28"/>
      <w:sz w:val="28"/>
    </w:rPr>
  </w:style>
  <w:style w:type="character" w:customStyle="1" w:styleId="42">
    <w:name w:val="日期 Char1"/>
    <w:basedOn w:val="25"/>
    <w:semiHidden/>
    <w:qFormat/>
    <w:uiPriority w:val="99"/>
    <w:rPr>
      <w:rFonts w:ascii="Times New Roman" w:hAnsi="Times New Roman" w:eastAsia="宋体" w:cs="Times New Roman"/>
      <w:sz w:val="24"/>
      <w:szCs w:val="24"/>
    </w:rPr>
  </w:style>
  <w:style w:type="character" w:customStyle="1" w:styleId="43">
    <w:name w:val="纯文本 Char1"/>
    <w:basedOn w:val="25"/>
    <w:semiHidden/>
    <w:qFormat/>
    <w:uiPriority w:val="99"/>
    <w:rPr>
      <w:rFonts w:ascii="宋体" w:hAnsi="Courier New" w:eastAsia="宋体" w:cs="Courier New"/>
      <w:sz w:val="21"/>
      <w:szCs w:val="21"/>
    </w:rPr>
  </w:style>
  <w:style w:type="paragraph" w:customStyle="1" w:styleId="4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5">
    <w:name w:val="列出段落1"/>
    <w:basedOn w:val="1"/>
    <w:qFormat/>
    <w:uiPriority w:val="99"/>
    <w:pPr>
      <w:spacing w:line="360" w:lineRule="auto"/>
      <w:ind w:firstLine="200" w:firstLineChars="200"/>
    </w:pPr>
    <w:rPr>
      <w:rFonts w:eastAsia="楷体_GB2312" w:cs="Lucida Sans"/>
      <w:sz w:val="24"/>
    </w:rPr>
  </w:style>
  <w:style w:type="paragraph" w:customStyle="1" w:styleId="46">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kern w:val="0"/>
      <w:szCs w:val="20"/>
      <w:lang w:val="en-GB"/>
    </w:rPr>
  </w:style>
  <w:style w:type="paragraph" w:customStyle="1" w:styleId="47">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4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0">
    <w:name w:val="Char Char Char Char1"/>
    <w:basedOn w:val="1"/>
    <w:qFormat/>
    <w:uiPriority w:val="99"/>
    <w:pPr>
      <w:adjustRightInd/>
    </w:pPr>
    <w:rPr>
      <w:rFonts w:ascii="Tahoma" w:hAnsi="Tahoma"/>
      <w:sz w:val="24"/>
      <w:szCs w:val="20"/>
    </w:rPr>
  </w:style>
  <w:style w:type="paragraph" w:customStyle="1" w:styleId="51">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52">
    <w:name w:val="正文段"/>
    <w:basedOn w:val="1"/>
    <w:link w:val="60"/>
    <w:qFormat/>
    <w:uiPriority w:val="0"/>
    <w:pPr>
      <w:widowControl/>
      <w:snapToGrid w:val="0"/>
      <w:spacing w:afterLines="50"/>
      <w:ind w:firstLine="200" w:firstLineChars="200"/>
    </w:pPr>
    <w:rPr>
      <w:kern w:val="0"/>
      <w:sz w:val="24"/>
      <w:szCs w:val="20"/>
    </w:rPr>
  </w:style>
  <w:style w:type="paragraph" w:customStyle="1" w:styleId="53">
    <w:name w:val="正文2"/>
    <w:basedOn w:val="1"/>
    <w:link w:val="59"/>
    <w:qFormat/>
    <w:uiPriority w:val="0"/>
    <w:pPr>
      <w:spacing w:before="156" w:line="360" w:lineRule="auto"/>
      <w:ind w:firstLine="510" w:firstLineChars="200"/>
    </w:pPr>
    <w:rPr>
      <w:sz w:val="24"/>
      <w:szCs w:val="20"/>
    </w:rPr>
  </w:style>
  <w:style w:type="paragraph" w:customStyle="1" w:styleId="54">
    <w:name w:val="表正文"/>
    <w:basedOn w:val="1"/>
    <w:next w:val="14"/>
    <w:qFormat/>
    <w:uiPriority w:val="99"/>
    <w:rPr>
      <w:rFonts w:ascii="宋体" w:hAnsi="Courier New"/>
      <w:szCs w:val="20"/>
    </w:rPr>
  </w:style>
  <w:style w:type="character" w:customStyle="1" w:styleId="55">
    <w:name w:val="文档结构图 Char"/>
    <w:semiHidden/>
    <w:qFormat/>
    <w:uiPriority w:val="0"/>
    <w:rPr>
      <w:kern w:val="2"/>
      <w:sz w:val="21"/>
      <w:szCs w:val="24"/>
      <w:shd w:val="clear" w:color="auto" w:fill="000080"/>
    </w:rPr>
  </w:style>
  <w:style w:type="character" w:customStyle="1" w:styleId="56">
    <w:name w:val="日期 Char2"/>
    <w:qFormat/>
    <w:uiPriority w:val="0"/>
    <w:rPr>
      <w:rFonts w:ascii="楷体_GB2312" w:eastAsia="楷体_GB2312"/>
      <w:b/>
      <w:kern w:val="2"/>
      <w:sz w:val="28"/>
      <w:lang w:val="en-US" w:eastAsia="zh-CN" w:bidi="ar-SA"/>
    </w:rPr>
  </w:style>
  <w:style w:type="character" w:customStyle="1" w:styleId="57">
    <w:name w:val="文档结构图 Char1"/>
    <w:basedOn w:val="25"/>
    <w:link w:val="9"/>
    <w:semiHidden/>
    <w:qFormat/>
    <w:uiPriority w:val="99"/>
    <w:rPr>
      <w:rFonts w:ascii="宋体" w:hAnsi="Times New Roman"/>
      <w:kern w:val="2"/>
      <w:sz w:val="18"/>
      <w:szCs w:val="18"/>
    </w:rPr>
  </w:style>
  <w:style w:type="character" w:customStyle="1" w:styleId="58">
    <w:name w:val="Header Char"/>
    <w:qFormat/>
    <w:locked/>
    <w:uiPriority w:val="0"/>
    <w:rPr>
      <w:rFonts w:ascii="Times New Roman" w:hAnsi="Times New Roman" w:eastAsia="宋体" w:cs="Times New Roman"/>
      <w:sz w:val="18"/>
      <w:szCs w:val="18"/>
    </w:rPr>
  </w:style>
  <w:style w:type="character" w:customStyle="1" w:styleId="59">
    <w:name w:val="正文2 Char"/>
    <w:link w:val="53"/>
    <w:qFormat/>
    <w:uiPriority w:val="0"/>
    <w:rPr>
      <w:rFonts w:ascii="Times New Roman" w:hAnsi="Times New Roman"/>
      <w:kern w:val="2"/>
      <w:sz w:val="24"/>
    </w:rPr>
  </w:style>
  <w:style w:type="character" w:customStyle="1" w:styleId="60">
    <w:name w:val="正文段 Char"/>
    <w:link w:val="52"/>
    <w:qFormat/>
    <w:uiPriority w:val="0"/>
    <w:rPr>
      <w:rFonts w:ascii="Times New Roman" w:hAnsi="Times New Roman"/>
      <w:sz w:val="24"/>
    </w:rPr>
  </w:style>
  <w:style w:type="paragraph" w:customStyle="1" w:styleId="6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2">
    <w:name w:val="保留正文"/>
    <w:basedOn w:val="11"/>
    <w:qFormat/>
    <w:uiPriority w:val="0"/>
  </w:style>
  <w:style w:type="character" w:customStyle="1" w:styleId="63">
    <w:name w:val="正文文本 Char"/>
    <w:basedOn w:val="25"/>
    <w:link w:val="11"/>
    <w:semiHidden/>
    <w:qFormat/>
    <w:uiPriority w:val="99"/>
    <w:rPr>
      <w:kern w:val="2"/>
      <w:sz w:val="21"/>
      <w:szCs w:val="24"/>
    </w:rPr>
  </w:style>
  <w:style w:type="paragraph" w:customStyle="1" w:styleId="64">
    <w:name w:val="pa-52"/>
    <w:basedOn w:val="1"/>
    <w:qFormat/>
    <w:uiPriority w:val="0"/>
    <w:pPr>
      <w:widowControl/>
      <w:spacing w:line="280" w:lineRule="atLeast"/>
      <w:jc w:val="center"/>
    </w:pPr>
    <w:rPr>
      <w:rFonts w:ascii="宋体" w:hAnsi="宋体" w:cs="宋体"/>
      <w:kern w:val="0"/>
      <w:sz w:val="24"/>
    </w:rPr>
  </w:style>
  <w:style w:type="paragraph" w:styleId="65">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styleId="66">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67">
    <w:name w:val="font11"/>
    <w:basedOn w:val="25"/>
    <w:qFormat/>
    <w:uiPriority w:val="0"/>
    <w:rPr>
      <w:rFonts w:hint="eastAsia" w:ascii="宋体" w:hAnsi="宋体" w:eastAsia="宋体" w:cs="宋体"/>
      <w:color w:val="000000"/>
      <w:sz w:val="22"/>
      <w:szCs w:val="22"/>
      <w:u w:val="none"/>
    </w:rPr>
  </w:style>
  <w:style w:type="paragraph" w:customStyle="1" w:styleId="68">
    <w:name w:val="p0"/>
    <w:basedOn w:val="1"/>
    <w:qFormat/>
    <w:uiPriority w:val="0"/>
    <w:pPr>
      <w:widowControl/>
    </w:pPr>
    <w:rPr>
      <w:kern w:val="0"/>
      <w:szCs w:val="21"/>
    </w:rPr>
  </w:style>
  <w:style w:type="character" w:customStyle="1" w:styleId="69">
    <w:name w:val="font01"/>
    <w:basedOn w:val="25"/>
    <w:qFormat/>
    <w:uiPriority w:val="0"/>
    <w:rPr>
      <w:rFonts w:hint="eastAsia" w:ascii="宋体" w:hAnsi="宋体" w:eastAsia="宋体" w:cs="宋体"/>
      <w:color w:val="000000"/>
      <w:sz w:val="20"/>
      <w:szCs w:val="20"/>
      <w:u w:val="none"/>
    </w:rPr>
  </w:style>
  <w:style w:type="character" w:customStyle="1" w:styleId="70">
    <w:name w:val="font41"/>
    <w:basedOn w:val="2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42</Pages>
  <Words>4233</Words>
  <Characters>24132</Characters>
  <Lines>201</Lines>
  <Paragraphs>56</Paragraphs>
  <TotalTime>22</TotalTime>
  <ScaleCrop>false</ScaleCrop>
  <LinksUpToDate>false</LinksUpToDate>
  <CharactersWithSpaces>28309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2017-11-13T06:55:00Z</dcterms:created>
  <dc:creator>Ting</dc:creator>
  <cp:lastModifiedBy>皱念</cp:lastModifiedBy>
  <dcterms:modified xsi:type="dcterms:W3CDTF">2019-04-03T06:34:25Z</dcterms:modified>
  <dc:title>绍兴市公安局交通警察支队交警互联网支付及罚缴平台二期项目 </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