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contextualSpacing/>
        <w:jc w:val="center"/>
        <w:rPr>
          <w:rFonts w:hint="eastAsia" w:ascii="华文宋体" w:hAnsi="华文宋体" w:eastAsia="华文宋体" w:cs="华文宋体"/>
          <w:b/>
          <w:sz w:val="28"/>
          <w:szCs w:val="28"/>
        </w:rPr>
      </w:pPr>
      <w:r>
        <w:rPr>
          <w:rFonts w:hint="eastAsia" w:ascii="华文宋体" w:hAnsi="华文宋体" w:eastAsia="华文宋体" w:cs="华文宋体"/>
          <w:b/>
          <w:sz w:val="28"/>
          <w:szCs w:val="28"/>
        </w:rPr>
        <w:t>设备物品招标清单</w:t>
      </w:r>
    </w:p>
    <w:tbl>
      <w:tblPr>
        <w:tblStyle w:val="2"/>
        <w:tblW w:w="9019" w:type="dxa"/>
        <w:tblInd w:w="0" w:type="dxa"/>
        <w:tblLayout w:type="fixed"/>
        <w:tblCellMar>
          <w:top w:w="0" w:type="dxa"/>
          <w:left w:w="0" w:type="dxa"/>
          <w:bottom w:w="0" w:type="dxa"/>
          <w:right w:w="0" w:type="dxa"/>
        </w:tblCellMar>
      </w:tblPr>
      <w:tblGrid>
        <w:gridCol w:w="665"/>
        <w:gridCol w:w="1941"/>
        <w:gridCol w:w="2271"/>
        <w:gridCol w:w="2015"/>
        <w:gridCol w:w="837"/>
        <w:gridCol w:w="1290"/>
      </w:tblGrid>
      <w:tr>
        <w:tblPrEx>
          <w:tblLayout w:type="fixed"/>
          <w:tblCellMar>
            <w:top w:w="0" w:type="dxa"/>
            <w:left w:w="0" w:type="dxa"/>
            <w:bottom w:w="0" w:type="dxa"/>
            <w:right w:w="0" w:type="dxa"/>
          </w:tblCellMar>
        </w:tblPrEx>
        <w:trPr>
          <w:trHeight w:val="640" w:hRule="atLeast"/>
        </w:trPr>
        <w:tc>
          <w:tcPr>
            <w:tcW w:w="9019"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灵璧县人民医院病理科和检验科实验室台柜采购项目清单</w:t>
            </w:r>
          </w:p>
        </w:tc>
      </w:tr>
      <w:tr>
        <w:tblPrEx>
          <w:tblLayout w:type="fixed"/>
          <w:tblCellMar>
            <w:top w:w="0" w:type="dxa"/>
            <w:left w:w="0" w:type="dxa"/>
            <w:bottom w:w="0" w:type="dxa"/>
            <w:right w:w="0" w:type="dxa"/>
          </w:tblCellMar>
        </w:tblPrEx>
        <w:trPr>
          <w:trHeight w:val="66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4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室名</w:t>
            </w:r>
          </w:p>
        </w:tc>
        <w:tc>
          <w:tcPr>
            <w:tcW w:w="2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品名</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规格（mm）</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更衣室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全木更衣柜</w:t>
            </w:r>
          </w:p>
        </w:tc>
        <w:tc>
          <w:tcPr>
            <w:tcW w:w="20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800*420*1800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免疫组化室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1914*750*800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切片染色室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1903*750*800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全钢通风柜</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1800*850*2350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石蜡包埋室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1375*750*800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全钢通风柜</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1800*850*2350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细胞室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1362*750*800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分子病理室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5660*750*800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94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冰冻活检室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全钢通风柜</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1800*850*2350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94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标本收发室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94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取材室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标本冷藏柜</w:t>
            </w:r>
          </w:p>
        </w:tc>
        <w:tc>
          <w:tcPr>
            <w:tcW w:w="20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1200*740*1920</w:t>
            </w:r>
          </w:p>
        </w:tc>
        <w:tc>
          <w:tcPr>
            <w:tcW w:w="83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941" w:type="dxa"/>
            <w:vMerge w:val="restart"/>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穿刺室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941" w:type="dxa"/>
            <w:vMerge w:val="continue"/>
            <w:tcBorders>
              <w:top w:val="nil"/>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94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污洗间</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3600*750*800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800*460*320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94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钢木拖把池</w:t>
            </w:r>
          </w:p>
        </w:tc>
        <w:tc>
          <w:tcPr>
            <w:tcW w:w="201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1000*600*1800</w:t>
            </w:r>
          </w:p>
        </w:tc>
        <w:tc>
          <w:tcPr>
            <w:tcW w:w="83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bl>
    <w:p>
      <w:pPr>
        <w:rPr>
          <w:rFonts w:hint="eastAsia"/>
        </w:rPr>
      </w:pPr>
    </w:p>
    <w:p>
      <w:pPr>
        <w:rPr>
          <w:rFonts w:hint="eastAsia"/>
        </w:rPr>
      </w:pPr>
    </w:p>
    <w:tbl>
      <w:tblPr>
        <w:tblStyle w:val="2"/>
        <w:tblW w:w="9010" w:type="dxa"/>
        <w:tblInd w:w="0" w:type="dxa"/>
        <w:tblLayout w:type="fixed"/>
        <w:tblCellMar>
          <w:top w:w="0" w:type="dxa"/>
          <w:left w:w="0" w:type="dxa"/>
          <w:bottom w:w="0" w:type="dxa"/>
          <w:right w:w="0" w:type="dxa"/>
        </w:tblCellMar>
      </w:tblPr>
      <w:tblGrid>
        <w:gridCol w:w="662"/>
        <w:gridCol w:w="1944"/>
        <w:gridCol w:w="2271"/>
        <w:gridCol w:w="2036"/>
        <w:gridCol w:w="807"/>
        <w:gridCol w:w="1290"/>
      </w:tblGrid>
      <w:tr>
        <w:tblPrEx>
          <w:tblLayout w:type="fixed"/>
          <w:tblCellMar>
            <w:top w:w="0" w:type="dxa"/>
            <w:left w:w="0" w:type="dxa"/>
            <w:bottom w:w="0" w:type="dxa"/>
            <w:right w:w="0" w:type="dxa"/>
          </w:tblCellMar>
        </w:tblPrEx>
        <w:trPr>
          <w:trHeight w:val="640" w:hRule="atLeast"/>
        </w:trPr>
        <w:tc>
          <w:tcPr>
            <w:tcW w:w="9010" w:type="dxa"/>
            <w:gridSpan w:val="6"/>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灵璧县人民医院病理科和检验科实验室台柜采购项目清单</w:t>
            </w:r>
          </w:p>
        </w:tc>
      </w:tr>
      <w:tr>
        <w:tblPrEx>
          <w:tblLayout w:type="fixed"/>
          <w:tblCellMar>
            <w:top w:w="0" w:type="dxa"/>
            <w:left w:w="0" w:type="dxa"/>
            <w:bottom w:w="0" w:type="dxa"/>
            <w:right w:w="0" w:type="dxa"/>
          </w:tblCellMar>
        </w:tblPrEx>
        <w:trPr>
          <w:trHeight w:val="66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944"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室名</w:t>
            </w:r>
          </w:p>
        </w:tc>
        <w:tc>
          <w:tcPr>
            <w:tcW w:w="227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品名</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规格（mm）</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数量</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单位</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临检区、体液区</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钢木中央台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3000*1500*800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2720*750*800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1880*750*800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1500*600*800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钢木转角台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1000*1000*800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钢玻试剂架</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2800*350*800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钢玻试剂架</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2100*350*800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免疫区</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钢木中央台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4350*1500*800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3585*750*800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3050*750*800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3035*750*800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1290*750*800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1200*600*800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钢玻试剂架</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3400*350*800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紧急喷淋洗眼器</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预留室一</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钢木转角台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1000*1000*800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预留室二</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2450*750*800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预留室三</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2650*750*800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钢木转角台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1000*1000*800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洗涤消毒室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铝木器皿柜</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900*420*1800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PCR实验区</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2380*750*800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2160*750*800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800*600*800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680*600*800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水槽、感应水龙头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430*320*270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单联纯水龙头</w:t>
            </w:r>
          </w:p>
        </w:tc>
        <w:tc>
          <w:tcPr>
            <w:tcW w:w="2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全木更衣柜</w:t>
            </w:r>
          </w:p>
        </w:tc>
        <w:tc>
          <w:tcPr>
            <w:tcW w:w="2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800*420*1800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铝木资料柜</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800*420*1800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HIV实验区</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3580*750*800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3520*750*800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750*600*800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水槽、感应水龙头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430*320*270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单联纯水龙头</w:t>
            </w:r>
          </w:p>
        </w:tc>
        <w:tc>
          <w:tcPr>
            <w:tcW w:w="2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铝木资料柜</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900*420*1800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全木更衣柜</w:t>
            </w:r>
          </w:p>
        </w:tc>
        <w:tc>
          <w:tcPr>
            <w:tcW w:w="2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800*420*1800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微生物实验区</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73</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2885*750*800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74</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2750*600*800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750*600*800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77</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550*440*310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78</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水槽、感应水龙头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430*320*270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79</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单联纯水龙头</w:t>
            </w:r>
          </w:p>
        </w:tc>
        <w:tc>
          <w:tcPr>
            <w:tcW w:w="2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台式洗眼器</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81</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铝木资料柜</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900*420*1800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82</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全木更衣柜</w:t>
            </w:r>
          </w:p>
        </w:tc>
        <w:tc>
          <w:tcPr>
            <w:tcW w:w="2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800*420*1800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83</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铝合金插座盒</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只</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84</w:t>
            </w:r>
          </w:p>
        </w:tc>
        <w:tc>
          <w:tcPr>
            <w:tcW w:w="194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污洗间</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钢木边台</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3600*750*800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85</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水槽、水龙头</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800*460*320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套</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86</w:t>
            </w:r>
          </w:p>
        </w:tc>
        <w:tc>
          <w:tcPr>
            <w:tcW w:w="194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0"/>
                <w:szCs w:val="20"/>
                <w:u w:val="none"/>
              </w:rPr>
            </w:pP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钢木拖把池</w:t>
            </w:r>
          </w:p>
        </w:tc>
        <w:tc>
          <w:tcPr>
            <w:tcW w:w="2036"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1000*600*1800</w:t>
            </w:r>
          </w:p>
        </w:tc>
        <w:tc>
          <w:tcPr>
            <w:tcW w:w="80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r>
        <w:tblPrEx>
          <w:tblLayout w:type="fixed"/>
          <w:tblCellMar>
            <w:top w:w="0" w:type="dxa"/>
            <w:left w:w="0" w:type="dxa"/>
            <w:bottom w:w="0" w:type="dxa"/>
            <w:right w:w="0" w:type="dxa"/>
          </w:tblCellMar>
        </w:tblPrEx>
        <w:trPr>
          <w:trHeight w:val="400" w:hRule="atLeast"/>
        </w:trPr>
        <w:tc>
          <w:tcPr>
            <w:tcW w:w="6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87</w:t>
            </w:r>
          </w:p>
        </w:tc>
        <w:tc>
          <w:tcPr>
            <w:tcW w:w="194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更衣室</w:t>
            </w:r>
          </w:p>
        </w:tc>
        <w:tc>
          <w:tcPr>
            <w:tcW w:w="22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全木更衣柜</w:t>
            </w:r>
          </w:p>
        </w:tc>
        <w:tc>
          <w:tcPr>
            <w:tcW w:w="203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800*420*1800</w:t>
            </w:r>
          </w:p>
        </w:tc>
        <w:tc>
          <w:tcPr>
            <w:tcW w:w="8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组</w:t>
            </w:r>
          </w:p>
        </w:tc>
      </w:tr>
    </w:tbl>
    <w:p>
      <w:pPr>
        <w:rPr>
          <w:rFonts w:hint="eastAsia"/>
        </w:rPr>
      </w:pPr>
    </w:p>
    <w:p>
      <w:pPr>
        <w:rPr>
          <w:rFonts w:hint="eastAsia"/>
        </w:rPr>
      </w:pPr>
    </w:p>
    <w:p>
      <w:pPr>
        <w:rPr>
          <w:rFonts w:hint="eastAsia"/>
        </w:rPr>
      </w:pPr>
    </w:p>
    <w:p>
      <w:pPr>
        <w:jc w:val="center"/>
        <w:rPr>
          <w:rFonts w:hint="eastAsia" w:ascii="宋体" w:hAnsi="宋体"/>
          <w:b/>
          <w:bCs/>
          <w:sz w:val="32"/>
          <w:szCs w:val="32"/>
          <w:lang w:eastAsia="zh-CN"/>
        </w:rPr>
      </w:pPr>
      <w:r>
        <w:rPr>
          <w:rFonts w:hint="eastAsia" w:ascii="宋体" w:hAnsi="宋体" w:eastAsia="宋体"/>
          <w:b/>
          <w:bCs/>
          <w:sz w:val="32"/>
          <w:szCs w:val="32"/>
          <w:lang w:eastAsia="zh-CN"/>
        </w:rPr>
        <w:t>产品</w:t>
      </w:r>
      <w:r>
        <w:rPr>
          <w:rFonts w:hint="eastAsia" w:ascii="宋体" w:hAnsi="宋体"/>
          <w:b/>
          <w:bCs/>
          <w:sz w:val="32"/>
          <w:szCs w:val="32"/>
          <w:lang w:eastAsia="zh-CN"/>
        </w:rPr>
        <w:t>技术要求</w:t>
      </w:r>
    </w:p>
    <w:tbl>
      <w:tblPr>
        <w:tblStyle w:val="2"/>
        <w:tblW w:w="9458" w:type="dxa"/>
        <w:jc w:val="center"/>
        <w:tblInd w:w="-794"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76"/>
        <w:gridCol w:w="700"/>
        <w:gridCol w:w="81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品名</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宋体" w:hAnsi="宋体" w:cs="宋体"/>
                <w:b/>
                <w:i w:val="0"/>
                <w:color w:val="000000"/>
                <w:kern w:val="0"/>
                <w:sz w:val="24"/>
                <w:szCs w:val="24"/>
                <w:u w:val="none"/>
                <w:lang w:val="en-US" w:eastAsia="zh-CN" w:bidi="ar"/>
              </w:rPr>
              <w:t>技术参数（包含所有规格）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钢木中央台</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atLeast"/>
              <w:jc w:val="left"/>
              <w:rPr>
                <w:rFonts w:hint="eastAsia" w:ascii="宋体" w:hAnsi="宋体" w:cs="宋体"/>
                <w:kern w:val="0"/>
                <w:sz w:val="21"/>
                <w:szCs w:val="21"/>
                <w:lang w:bidi="ar"/>
              </w:rPr>
            </w:pPr>
            <w:r>
              <w:rPr>
                <w:rFonts w:hint="eastAsia" w:ascii="宋体" w:hAnsi="宋体" w:cs="宋体"/>
                <w:kern w:val="0"/>
                <w:sz w:val="21"/>
                <w:szCs w:val="21"/>
                <w:lang w:bidi="ar"/>
              </w:rPr>
              <w:t>(1)台面部分：</w:t>
            </w:r>
          </w:p>
          <w:p>
            <w:pPr>
              <w:widowControl/>
              <w:spacing w:line="300" w:lineRule="exact"/>
              <w:jc w:val="left"/>
              <w:rPr>
                <w:rFonts w:hint="eastAsia" w:ascii="宋体" w:hAnsi="宋体"/>
                <w:sz w:val="21"/>
                <w:szCs w:val="21"/>
              </w:rPr>
            </w:pPr>
            <w:r>
              <w:rPr>
                <w:rFonts w:hint="eastAsia" w:ascii="宋体" w:hAnsi="宋体" w:cs="宋体"/>
                <w:kern w:val="0"/>
                <w:sz w:val="21"/>
                <w:szCs w:val="21"/>
                <w:lang w:bidi="ar"/>
              </w:rPr>
              <w:t>采用≥12.7mm厚理化板，表面具备合理的耐酸碱性能、耐冲击、韧性强等特点。</w:t>
            </w:r>
          </w:p>
          <w:p>
            <w:pPr>
              <w:jc w:val="left"/>
              <w:rPr>
                <w:rFonts w:hint="eastAsia" w:ascii="宋体" w:hAnsi="宋体"/>
                <w:sz w:val="21"/>
                <w:szCs w:val="21"/>
              </w:rPr>
            </w:pPr>
            <w:r>
              <w:rPr>
                <w:rFonts w:hint="eastAsia" w:ascii="宋体" w:hAnsi="宋体"/>
                <w:sz w:val="21"/>
                <w:szCs w:val="21"/>
              </w:rPr>
              <w:t>①材质要求：产品表面采用进口电子束固化技术（EBC）专用膜，经高温高压后生产之实芯板材，投标时需检附进口电子束固化技术证明文件。</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②抗酸碱性能：乙酸（99%）、氨水（25%）、石脑油、双氧水（3%）、苯酚、氧化锌饱和液、亚甲蓝指示剂、凡士林、尿素、氯化镁溶液（10%）、红药水、氯化钠溶液（5%）、蔗糖溶液（5%）、正乙烷、冰醋酸（99%）、重铬酸钾溶液（1g/L）、铬酸钾溶液（1g/L）、无水乙醇、氯甲苯、醋酸、氯甲烷、乙酯氯化镁、王水、甲基橙、龙胆紫、异戊醚、硫酸铜溶液（10%）等36种强酸强碱化学试剂分级检验结果为5级。</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③物理性能：密度检测值1.49g/cm3、拉伸强度68.5Mpa、弯曲强度166 Mpa、弯曲弹性模量1.42×104 Mpa、压缩强度246Mpa、线膨胀系数2.8×10-5℃-1、表面耐磨性（500g）检验结果755r、表面漆膜硬度检验结果6H、尺寸稳定性横向0.23%纵向0.11%、体积电阻率3.4×1010Ω、抗大球冲击：冲击高度2300mm 无可见破坏、耐污染性测试结果等级5，无变化。</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④环保性能：甲醛释放量（空气中）参考EN 13986：2004+A1:2015检测结果≤0.08mg/m3，产品需符合《绿色建筑选用产品证明商标准用证》。</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⑤抗菌性能：大肠杆菌、金黄色葡萄球菌、肺炎克雷伯氏菌、肠沙门氏菌肠亚种、耐甲氧西林金黄色葡萄球菌、溶血性链球菌、单增李斯特菌、海氏肠球菌8种菌种均有检测。</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⑥防霉性能：在孢子悬液浓度1.0×106个/mL情况下测定巴西曲霉、绳状青霉、出芽短梗霉、球毛壳、绿色木霉，28天测定结果生长级别为0级。</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⑦电阻性能及燃烧性能：点对点电阻检测结果7.4×10^8，判定合格。</w:t>
            </w:r>
          </w:p>
          <w:p>
            <w:pPr>
              <w:jc w:val="left"/>
              <w:rPr>
                <w:rFonts w:hint="eastAsia" w:ascii="宋体" w:hAnsi="宋体"/>
                <w:sz w:val="21"/>
                <w:szCs w:val="21"/>
              </w:rPr>
            </w:pPr>
            <w:r>
              <w:rPr>
                <w:rFonts w:hint="eastAsia" w:ascii="宋体" w:hAnsi="宋体"/>
                <w:sz w:val="21"/>
                <w:szCs w:val="21"/>
              </w:rPr>
              <w:t>该产品根据测试结果及燃烧性能等级判据，燃烧性能标识为：GB8624B1(B-s1,d0)，符合GB8624-2012建筑材料及制品燃烧性能分级的B1级。</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⑧三聚氰胺的特殊迁移检测方法（EN13130-1:2004＆DD CEN/TS13130-27:2005）：用95%乙醇在60℃浸泡6小时 ＜2.0，检测合格。</w:t>
            </w:r>
          </w:p>
          <w:p>
            <w:pPr>
              <w:jc w:val="left"/>
              <w:rPr>
                <w:rFonts w:hint="eastAsia" w:ascii="宋体" w:hAnsi="宋体"/>
                <w:sz w:val="21"/>
                <w:szCs w:val="21"/>
              </w:rPr>
            </w:pPr>
            <w:r>
              <w:rPr>
                <w:rFonts w:hint="eastAsia" w:ascii="宋体" w:hAnsi="宋体"/>
                <w:b/>
                <w:bCs/>
                <w:sz w:val="21"/>
                <w:szCs w:val="21"/>
                <w:lang w:eastAsia="zh-CN"/>
              </w:rPr>
              <w:t>*</w:t>
            </w:r>
            <w:r>
              <w:rPr>
                <w:rFonts w:hint="eastAsia" w:ascii="宋体" w:hAnsi="宋体"/>
                <w:sz w:val="21"/>
                <w:szCs w:val="21"/>
              </w:rPr>
              <w:t>⑨表面杀菌/抑菌剂残留性能要求，根据国家标准《GB2763-2014》进行检测：甲胺磷（mg/kg）、克百威（mg/kg）、乙酰甲胺磷（mg/kg）、毒死蜱（mg/kg）、三唑磷（mg/kg）、辛硫磷（mg/kg）、氯氰菊酯（mg/kg）等12种检测实测值均未检出。</w:t>
            </w:r>
          </w:p>
          <w:p>
            <w:pPr>
              <w:jc w:val="left"/>
              <w:rPr>
                <w:rFonts w:hint="eastAsia" w:ascii="宋体" w:hAnsi="宋体"/>
                <w:sz w:val="21"/>
                <w:szCs w:val="21"/>
              </w:rPr>
            </w:pPr>
            <w:r>
              <w:rPr>
                <w:rFonts w:hint="eastAsia" w:ascii="宋体" w:hAnsi="宋体" w:cs="宋体"/>
                <w:kern w:val="0"/>
                <w:sz w:val="21"/>
                <w:szCs w:val="21"/>
                <w:lang w:bidi="ar"/>
              </w:rPr>
              <w:t>投标时须提供符合以上技术参数的台面板厂家针对本项目出具的检测报告复印件、</w:t>
            </w:r>
            <w:r>
              <w:rPr>
                <w:rFonts w:hint="eastAsia" w:ascii="宋体" w:hAnsi="宋体" w:cs="宋体"/>
                <w:kern w:val="0"/>
                <w:sz w:val="21"/>
                <w:szCs w:val="21"/>
                <w:lang w:eastAsia="zh-CN" w:bidi="ar"/>
              </w:rPr>
              <w:t>售后服务承诺书</w:t>
            </w:r>
            <w:r>
              <w:rPr>
                <w:rFonts w:hint="eastAsia" w:ascii="宋体" w:hAnsi="宋体" w:cs="宋体"/>
                <w:kern w:val="0"/>
                <w:sz w:val="21"/>
                <w:szCs w:val="21"/>
                <w:lang w:bidi="ar"/>
              </w:rPr>
              <w:t>原件(均须加盖厂家鲜章生效)。</w:t>
            </w:r>
          </w:p>
          <w:p>
            <w:pPr>
              <w:widowControl/>
              <w:spacing w:line="300" w:lineRule="exact"/>
              <w:jc w:val="left"/>
              <w:rPr>
                <w:rFonts w:hint="eastAsia" w:ascii="宋体" w:hAnsi="宋体" w:cs="宋体"/>
                <w:kern w:val="0"/>
                <w:sz w:val="21"/>
                <w:szCs w:val="21"/>
              </w:rPr>
            </w:pPr>
            <w:r>
              <w:rPr>
                <w:rFonts w:hint="eastAsia" w:ascii="宋体" w:hAnsi="宋体" w:cs="宋体"/>
                <w:kern w:val="0"/>
                <w:sz w:val="21"/>
                <w:szCs w:val="21"/>
                <w:lang w:bidi="ar"/>
              </w:rPr>
              <w:t>(2)金属框架：</w:t>
            </w:r>
            <w:r>
              <w:rPr>
                <w:rFonts w:hint="eastAsia" w:ascii="宋体" w:hAnsi="宋体" w:cs="宋体"/>
                <w:kern w:val="0"/>
                <w:sz w:val="21"/>
                <w:szCs w:val="21"/>
                <w:lang w:bidi="ar"/>
              </w:rPr>
              <w:br w:type="textWrapping"/>
            </w:r>
            <w:r>
              <w:rPr>
                <w:rFonts w:hint="eastAsia" w:ascii="宋体" w:hAnsi="宋体" w:cs="宋体"/>
                <w:kern w:val="0"/>
                <w:sz w:val="21"/>
                <w:szCs w:val="21"/>
                <w:lang w:bidi="ar"/>
              </w:rPr>
              <w:t>①钢材：采用60*40*2mm钢架，</w:t>
            </w:r>
            <w:r>
              <w:rPr>
                <w:rFonts w:hint="eastAsia" w:ascii="宋体" w:hAnsi="宋体" w:cs="宋体"/>
                <w:sz w:val="21"/>
                <w:szCs w:val="21"/>
                <w:lang w:bidi="ar"/>
              </w:rPr>
              <w:t>“C”型结构，</w:t>
            </w:r>
            <w:r>
              <w:rPr>
                <w:rFonts w:hint="eastAsia" w:ascii="宋体" w:hAnsi="宋体" w:cs="宋体"/>
                <w:kern w:val="0"/>
                <w:sz w:val="21"/>
                <w:szCs w:val="21"/>
                <w:lang w:bidi="ar"/>
              </w:rPr>
              <w:t>模具冲压标准化连接件，表面经过酸洗、磷化、均匀灰白环氧静电喷涂，连接件选用90度固定片，2mm厚钢板制作，经折弯、焊接、打磨制成，经过严格的酸洗、磷化处理后，再进行优质环氧树脂静电喷涂耐腐蚀处理。每个柜体下有两根钢管托底，承重性能大于300Kg/平方米。</w:t>
            </w:r>
          </w:p>
          <w:p>
            <w:pPr>
              <w:widowControl/>
              <w:spacing w:line="300" w:lineRule="exact"/>
              <w:jc w:val="left"/>
              <w:rPr>
                <w:rFonts w:hint="eastAsia" w:ascii="宋体" w:hAnsi="宋体" w:cs="宋体"/>
                <w:kern w:val="0"/>
                <w:sz w:val="21"/>
                <w:szCs w:val="21"/>
              </w:rPr>
            </w:pPr>
            <w:r>
              <w:rPr>
                <w:rFonts w:hint="eastAsia" w:ascii="宋体" w:hAnsi="宋体" w:cs="宋体"/>
                <w:kern w:val="0"/>
                <w:sz w:val="21"/>
                <w:szCs w:val="21"/>
                <w:lang w:bidi="ar"/>
              </w:rPr>
              <w:t>②前后梁：采用2.0mm厚优质冷轧钢板折弯成型为60*40mm，表面喷涂纯环氧树脂塑粉高温固化处理，耐酸耐腐蚀。</w:t>
            </w:r>
            <w:r>
              <w:rPr>
                <w:rFonts w:hint="eastAsia" w:ascii="宋体" w:hAnsi="宋体" w:cs="宋体"/>
                <w:kern w:val="0"/>
                <w:sz w:val="21"/>
                <w:szCs w:val="21"/>
                <w:lang w:bidi="ar"/>
              </w:rPr>
              <w:br w:type="textWrapping"/>
            </w:r>
            <w:r>
              <w:rPr>
                <w:rFonts w:hint="eastAsia" w:ascii="宋体" w:hAnsi="宋体" w:cs="宋体"/>
                <w:kern w:val="0"/>
                <w:sz w:val="21"/>
                <w:szCs w:val="21"/>
                <w:lang w:bidi="ar"/>
              </w:rPr>
              <w:t>③底柜托梁：采用40*20*2.0mm优质方钢，表面喷涂纯环氧树脂塑粉高温固化处理，耐酸耐腐蚀。</w:t>
            </w:r>
          </w:p>
          <w:p>
            <w:pPr>
              <w:widowControl/>
              <w:spacing w:line="300" w:lineRule="exact"/>
              <w:jc w:val="left"/>
              <w:rPr>
                <w:rFonts w:hint="eastAsia" w:ascii="宋体" w:hAnsi="宋体" w:cs="宋体"/>
                <w:kern w:val="0"/>
                <w:sz w:val="21"/>
                <w:szCs w:val="21"/>
                <w:lang w:bidi="ar"/>
              </w:rPr>
            </w:pPr>
            <w:r>
              <w:rPr>
                <w:rFonts w:hint="eastAsia" w:ascii="宋体" w:hAnsi="宋体" w:cs="宋体"/>
                <w:kern w:val="0"/>
                <w:sz w:val="21"/>
                <w:szCs w:val="21"/>
                <w:lang w:bidi="ar"/>
              </w:rPr>
              <w:t>(3)柜体部分：</w:t>
            </w:r>
          </w:p>
          <w:p>
            <w:pPr>
              <w:widowControl/>
              <w:spacing w:line="300" w:lineRule="exact"/>
              <w:jc w:val="left"/>
              <w:rPr>
                <w:rFonts w:hint="eastAsia" w:ascii="宋体" w:hAnsi="宋体" w:cs="宋体"/>
                <w:kern w:val="0"/>
                <w:sz w:val="21"/>
                <w:szCs w:val="21"/>
                <w:lang w:bidi="ar"/>
              </w:rPr>
            </w:pPr>
            <w:r>
              <w:rPr>
                <w:rFonts w:hint="eastAsia" w:ascii="宋体" w:hAnsi="宋体" w:cs="宋体"/>
                <w:kern w:val="0"/>
                <w:sz w:val="21"/>
                <w:szCs w:val="21"/>
                <w:lang w:bidi="ar"/>
              </w:rPr>
              <w:t>①柜体、层板：采用18mm厚E1级优质三聚氰胺刨花板，以2mm厚PVC封边条在180摄氏度高温下热熔封边，与板材熔为一体，黏结牢固可靠。</w:t>
            </w:r>
          </w:p>
          <w:p>
            <w:pPr>
              <w:widowControl/>
              <w:spacing w:line="300" w:lineRule="exact"/>
              <w:jc w:val="left"/>
              <w:rPr>
                <w:rFonts w:hint="eastAsia" w:ascii="宋体" w:hAnsi="宋体" w:cs="宋体"/>
                <w:kern w:val="0"/>
                <w:sz w:val="21"/>
                <w:szCs w:val="21"/>
                <w:lang w:bidi="ar"/>
              </w:rPr>
            </w:pPr>
            <w:r>
              <w:rPr>
                <w:rFonts w:hint="eastAsia" w:ascii="宋体" w:hAnsi="宋体" w:cs="宋体"/>
                <w:kern w:val="0"/>
                <w:sz w:val="21"/>
                <w:szCs w:val="21"/>
                <w:lang w:bidi="ar"/>
              </w:rPr>
              <w:t>②门板、抽屉：采用18mm厚E1级优质三聚氰胺刨花板，PVC防水封边，整体美观大方且不变形。</w:t>
            </w:r>
          </w:p>
          <w:p>
            <w:pPr>
              <w:widowControl/>
              <w:spacing w:line="300" w:lineRule="exact"/>
              <w:jc w:val="left"/>
              <w:rPr>
                <w:rFonts w:hint="eastAsia" w:ascii="宋体" w:hAnsi="宋体" w:cs="宋体"/>
                <w:kern w:val="0"/>
                <w:sz w:val="21"/>
                <w:szCs w:val="21"/>
                <w:lang w:bidi="ar"/>
              </w:rPr>
            </w:pPr>
            <w:r>
              <w:rPr>
                <w:rFonts w:hint="eastAsia" w:ascii="宋体" w:hAnsi="宋体" w:cs="宋体"/>
                <w:kern w:val="0"/>
                <w:sz w:val="21"/>
                <w:szCs w:val="21"/>
                <w:lang w:bidi="ar"/>
              </w:rPr>
              <w:t>③活动背板：采用16mm厚E1级优质三聚氰胺刨花板，PVC防水封边，角码连接，方便拆卸。</w:t>
            </w:r>
          </w:p>
          <w:p>
            <w:pPr>
              <w:widowControl/>
              <w:spacing w:line="300" w:lineRule="exact"/>
              <w:jc w:val="left"/>
              <w:rPr>
                <w:rFonts w:hint="eastAsia" w:ascii="宋体" w:hAnsi="宋体" w:cs="宋体"/>
                <w:kern w:val="0"/>
                <w:sz w:val="21"/>
                <w:szCs w:val="21"/>
              </w:rPr>
            </w:pPr>
            <w:r>
              <w:rPr>
                <w:rFonts w:hint="eastAsia" w:ascii="宋体" w:hAnsi="宋体" w:cs="宋体"/>
                <w:kern w:val="0"/>
                <w:sz w:val="21"/>
                <w:szCs w:val="21"/>
                <w:lang w:bidi="ar"/>
              </w:rPr>
              <w:t>(4)五金辅件：</w:t>
            </w:r>
          </w:p>
          <w:p>
            <w:pPr>
              <w:widowControl/>
              <w:spacing w:line="300" w:lineRule="exact"/>
              <w:jc w:val="left"/>
              <w:rPr>
                <w:rFonts w:hint="eastAsia" w:ascii="宋体" w:hAnsi="宋体" w:cs="宋体"/>
                <w:kern w:val="0"/>
                <w:sz w:val="21"/>
                <w:szCs w:val="21"/>
                <w:lang w:bidi="ar"/>
              </w:rPr>
            </w:pPr>
            <w:r>
              <w:rPr>
                <w:rFonts w:hint="eastAsia" w:ascii="宋体" w:hAnsi="宋体" w:cs="宋体"/>
                <w:kern w:val="0"/>
                <w:sz w:val="21"/>
                <w:szCs w:val="21"/>
                <w:lang w:bidi="ar"/>
              </w:rPr>
              <w:t>①柜门、抽屉拉手：采用铝合金一字型暗拉手，表面光滑美观，抗腐耐污。</w:t>
            </w:r>
            <w:r>
              <w:rPr>
                <w:rFonts w:hint="eastAsia" w:ascii="宋体" w:hAnsi="宋体" w:cs="宋体"/>
                <w:kern w:val="0"/>
                <w:sz w:val="21"/>
                <w:szCs w:val="21"/>
                <w:lang w:bidi="ar"/>
              </w:rPr>
              <w:br w:type="textWrapping"/>
            </w:r>
            <w:r>
              <w:rPr>
                <w:rFonts w:hint="eastAsia" w:ascii="宋体" w:hAnsi="宋体" w:cs="宋体"/>
                <w:kern w:val="0"/>
                <w:sz w:val="21"/>
                <w:szCs w:val="21"/>
                <w:lang w:bidi="ar"/>
              </w:rPr>
              <w:t>②铰链：选用110度铰链，钛镍钢板或防腐锌合金,要求坚固、耐用。</w:t>
            </w:r>
            <w:r>
              <w:rPr>
                <w:rFonts w:hint="eastAsia" w:ascii="宋体" w:hAnsi="宋体" w:cs="宋体"/>
                <w:kern w:val="0"/>
                <w:sz w:val="21"/>
                <w:szCs w:val="21"/>
                <w:lang w:bidi="ar"/>
              </w:rPr>
              <w:br w:type="textWrapping"/>
            </w:r>
            <w:r>
              <w:rPr>
                <w:rFonts w:hint="eastAsia" w:ascii="宋体" w:hAnsi="宋体" w:cs="宋体"/>
                <w:kern w:val="0"/>
                <w:sz w:val="21"/>
                <w:szCs w:val="21"/>
                <w:lang w:bidi="ar"/>
              </w:rPr>
              <w:t>③导轨：选用三节式钢珠静音重型导轨，耐腐蚀，承重达到30公斤以上，开合次数达10万次以上。</w:t>
            </w:r>
            <w:r>
              <w:rPr>
                <w:rFonts w:hint="eastAsia" w:ascii="宋体" w:hAnsi="宋体" w:cs="宋体"/>
                <w:kern w:val="0"/>
                <w:sz w:val="21"/>
                <w:szCs w:val="21"/>
                <w:lang w:bidi="ar"/>
              </w:rPr>
              <w:br w:type="textWrapping"/>
            </w:r>
            <w:r>
              <w:rPr>
                <w:rFonts w:hint="eastAsia" w:ascii="宋体" w:hAnsi="宋体" w:cs="宋体"/>
                <w:kern w:val="0"/>
                <w:sz w:val="21"/>
                <w:szCs w:val="21"/>
                <w:lang w:bidi="ar"/>
              </w:rPr>
              <w:t>④调节脚：选用M12的螺杆与ABS注塑后一体成型，螺杆外部加装黑色可伸缩的防锈蚀的保护套，确保地脚达到防滑、减震、承重、耐腐的功能，还可根据室内的地坪适当调整柜体高度，调节范围为30mm。</w:t>
            </w:r>
          </w:p>
          <w:p>
            <w:pPr>
              <w:widowControl/>
              <w:spacing w:line="300" w:lineRule="exact"/>
              <w:jc w:val="left"/>
              <w:rPr>
                <w:rFonts w:hint="eastAsia" w:ascii="宋体" w:hAnsi="宋体" w:cs="宋体"/>
                <w:kern w:val="0"/>
                <w:sz w:val="21"/>
                <w:szCs w:val="21"/>
                <w:lang w:bidi="ar"/>
              </w:rPr>
            </w:pPr>
            <w:r>
              <w:rPr>
                <w:rFonts w:hint="eastAsia" w:ascii="宋体" w:hAnsi="宋体"/>
                <w:b/>
                <w:bCs/>
                <w:sz w:val="21"/>
                <w:szCs w:val="21"/>
                <w:lang w:eastAsia="zh-CN"/>
              </w:rPr>
              <w:t>*</w:t>
            </w:r>
            <w:r>
              <w:rPr>
                <w:rFonts w:hint="eastAsia" w:ascii="宋体" w:hAnsi="宋体" w:cs="宋体"/>
                <w:kern w:val="0"/>
                <w:sz w:val="21"/>
                <w:szCs w:val="21"/>
                <w:lang w:bidi="ar"/>
              </w:rPr>
              <w:t>(5)质量要求：</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kern w:val="0"/>
                <w:sz w:val="21"/>
                <w:szCs w:val="21"/>
                <w:lang w:bidi="ar"/>
              </w:rPr>
              <w:t>投标供应商所投实验台须提供2016年以来国家CNAS标志检测机构出具的检测报告，所检项目均为合格的视为质量达到使用要求。检测报告证明材料原件现场备查，复印件放入投标文件中。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钢玻试剂架</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钢玻结构、钢制支撑架和托架，分上下二层，试剂架立拄采用100mm*40mm**1.5mm一级冷轧钢制成折弯、冲孔，表面经酸洗、磷化、抛光等处理后作优质环氧树脂末喷塑，具有防锈、防腐、防强酸、防强碱功能，结构承重性能好。</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(2)支撑架立柱立面开有等距调节孔，试剂架层板可以通过调节孔进行高度调节。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(3)层板：采用12mm厚优质钢化玻璃，玻璃边缘光滑处理，整体美观，跨度合理，高度可自行调节；边缘配Φ12mm不锈钢管护栏，防止试剂架上物品滑落。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水槽、水龙头</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(1)水槽：黑色、防酸碱PP材质一体成型制成。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(2)水龙头：为实验室专用三联水龙头，铜制阀芯，乳白色环氧树脂烤漆处理。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台式洗眼器</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台式紧急冲淋洗眼器：主体为加厚铜质，高亮度超厚电镀层，耐腐蚀、耐热，防紫外线辐射。软性橡胶喷头，出水口经缓压处理呈泡沫状水柱，防止冲伤眼睛。PP材质的防尘盖，使用时自动被水冲开。开关时水流开启、水流锁定功能一次完成，方便使用。最大水压7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铝合金插座盒</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采用特制的铝合金材质的塔式固定座，安装固定在实验边台上，每间隔1.5米一套，每个铝合金线盒上并排装配一只知名品牌五孔插座面板。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紧急喷淋洗眼器</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洗眼盆、洗眼喷头和冲淋头为ABS材质，其余为镀锌钢管。特有的涂层有效防护多种化学物质的侵蚀。洗眼喷头内装有起泡器，出水经缓压处理呈泡沫状水柱，防止冲伤眼睛，外设防尘盖，使用时可自动被水冲开。使用水压0.2MPa-0.6MP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铝木器皿柜</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(1)框架：采用35*35mm的铝型材框架结构，表面经酸洗、磷化、化学防锈处理后均匀灰白环氧喷涂；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(2)柜体：采用18mm厚优质三聚氰胺板，所有断面经PVC防水封边处理；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(3)层板：采用18mm厚优质三聚氰胺板，所有断面经PVC防水封边处理；</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(4)拉手：采用不锈钢拉手，表面光洁美观；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(5)铰链：采用优质110°的铰链。</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(6)层板底部配不锈钢滴水抽屉。</w:t>
            </w:r>
          </w:p>
          <w:p>
            <w:pPr>
              <w:widowControl/>
              <w:spacing w:line="300" w:lineRule="exact"/>
              <w:rPr>
                <w:rFonts w:hint="eastAsia" w:ascii="宋体" w:hAnsi="宋体" w:cs="宋体"/>
                <w:kern w:val="0"/>
                <w:sz w:val="21"/>
                <w:szCs w:val="21"/>
                <w:lang w:bidi="ar"/>
              </w:rPr>
            </w:pPr>
            <w:r>
              <w:rPr>
                <w:rFonts w:hint="eastAsia" w:ascii="宋体" w:hAnsi="宋体"/>
                <w:b/>
                <w:bCs/>
                <w:sz w:val="21"/>
                <w:szCs w:val="21"/>
                <w:lang w:val="en-US" w:eastAsia="zh-CN"/>
              </w:rPr>
              <w:t>*</w:t>
            </w:r>
            <w:r>
              <w:rPr>
                <w:rFonts w:hint="eastAsia" w:ascii="宋体" w:hAnsi="宋体" w:cs="宋体"/>
                <w:kern w:val="0"/>
                <w:sz w:val="21"/>
                <w:szCs w:val="21"/>
                <w:lang w:bidi="ar"/>
              </w:rPr>
              <w:t>(</w:t>
            </w:r>
            <w:r>
              <w:rPr>
                <w:rFonts w:hint="eastAsia" w:ascii="宋体" w:hAnsi="宋体" w:cs="宋体"/>
                <w:kern w:val="0"/>
                <w:sz w:val="21"/>
                <w:szCs w:val="21"/>
                <w:lang w:val="en-US" w:eastAsia="zh-CN" w:bidi="ar"/>
              </w:rPr>
              <w:t>7</w:t>
            </w:r>
            <w:r>
              <w:rPr>
                <w:rFonts w:hint="eastAsia" w:ascii="宋体" w:hAnsi="宋体" w:cs="宋体"/>
                <w:kern w:val="0"/>
                <w:sz w:val="21"/>
                <w:szCs w:val="21"/>
                <w:lang w:bidi="ar"/>
              </w:rPr>
              <w:t>)质量要求：</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kern w:val="0"/>
                <w:sz w:val="21"/>
                <w:szCs w:val="21"/>
                <w:lang w:bidi="ar"/>
              </w:rPr>
              <w:t>投标供应商所投</w:t>
            </w:r>
            <w:r>
              <w:rPr>
                <w:rFonts w:hint="eastAsia" w:ascii="宋体" w:hAnsi="宋体" w:cs="宋体"/>
                <w:kern w:val="0"/>
                <w:sz w:val="21"/>
                <w:szCs w:val="21"/>
                <w:lang w:eastAsia="zh-CN" w:bidi="ar"/>
              </w:rPr>
              <w:t>器皿</w:t>
            </w:r>
            <w:r>
              <w:rPr>
                <w:rFonts w:hint="eastAsia" w:ascii="宋体" w:hAnsi="宋体" w:cs="宋体"/>
                <w:kern w:val="0"/>
                <w:sz w:val="21"/>
                <w:szCs w:val="21"/>
                <w:lang w:bidi="ar"/>
              </w:rPr>
              <w:t>柜须提供2016年以来国家CNAS标志检测机构出具的检测报告，所检项目均为合格的视为质量达到使用要求。检测报告证明材料原件现场备查，复印件放入投标文件中。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水槽、感应水龙头</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(1)水槽：黑色、防酸碱PP材质一体成型制成。</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(2)水龙头：为感应水龙头。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单联纯水龙头</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实验室专用纯水龙头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全木更衣柜</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1</w:t>
            </w:r>
            <w:r>
              <w:rPr>
                <w:rFonts w:hint="eastAsia" w:ascii="宋体" w:hAnsi="宋体" w:eastAsia="宋体" w:cs="宋体"/>
                <w:i w:val="0"/>
                <w:color w:val="000000"/>
                <w:kern w:val="0"/>
                <w:sz w:val="21"/>
                <w:szCs w:val="21"/>
                <w:u w:val="none"/>
                <w:lang w:val="en-US" w:eastAsia="zh-CN" w:bidi="ar"/>
              </w:rPr>
              <w:t>)柜体：采用18mm厚优质三聚氰胺板，所有断面经PVC防水封边处理；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2</w:t>
            </w:r>
            <w:r>
              <w:rPr>
                <w:rFonts w:hint="eastAsia" w:ascii="宋体" w:hAnsi="宋体" w:eastAsia="宋体" w:cs="宋体"/>
                <w:i w:val="0"/>
                <w:color w:val="000000"/>
                <w:kern w:val="0"/>
                <w:sz w:val="21"/>
                <w:szCs w:val="21"/>
                <w:u w:val="none"/>
                <w:lang w:val="en-US" w:eastAsia="zh-CN" w:bidi="ar"/>
              </w:rPr>
              <w:t>)层板：采用18mm厚优质三聚氰胺板，所有断面经PVC防水封边处理；</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3</w:t>
            </w:r>
            <w:r>
              <w:rPr>
                <w:rFonts w:hint="eastAsia" w:ascii="宋体" w:hAnsi="宋体" w:eastAsia="宋体" w:cs="宋体"/>
                <w:i w:val="0"/>
                <w:color w:val="000000"/>
                <w:kern w:val="0"/>
                <w:sz w:val="21"/>
                <w:szCs w:val="21"/>
                <w:u w:val="none"/>
                <w:lang w:val="en-US" w:eastAsia="zh-CN" w:bidi="ar"/>
              </w:rPr>
              <w:t>)拉手：采用不锈钢拉手，表面光洁美观；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w:t>
            </w:r>
            <w:r>
              <w:rPr>
                <w:rFonts w:hint="eastAsia" w:ascii="宋体" w:hAnsi="宋体" w:cs="宋体"/>
                <w:i w:val="0"/>
                <w:color w:val="000000"/>
                <w:kern w:val="0"/>
                <w:sz w:val="21"/>
                <w:szCs w:val="21"/>
                <w:u w:val="none"/>
                <w:lang w:val="en-US" w:eastAsia="zh-CN" w:bidi="ar"/>
              </w:rPr>
              <w:t>4</w:t>
            </w:r>
            <w:r>
              <w:rPr>
                <w:rFonts w:hint="eastAsia" w:ascii="宋体" w:hAnsi="宋体" w:eastAsia="宋体" w:cs="宋体"/>
                <w:i w:val="0"/>
                <w:color w:val="000000"/>
                <w:kern w:val="0"/>
                <w:sz w:val="21"/>
                <w:szCs w:val="21"/>
                <w:u w:val="none"/>
                <w:lang w:val="en-US" w:eastAsia="zh-CN" w:bidi="ar"/>
              </w:rPr>
              <w:t>)铰链：采用优质110°的铰链。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铝木资料柜</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(1)框架：采用35*35mm的铝型材框架结构，表面经酸洗、磷化、化学防锈处理后均匀灰白环氧喷涂；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(2)柜体：采用18mm厚优质三聚氰胺板，所有断面经PVC防水封边处理；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(3)层板：采用18mm厚优质三聚氰胺板，所有断面经PVC防水封边处理；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(4)拉手：采用不锈钢拉手，表面光洁美观；</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(5)铰链：采用优质110°的铰链。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12</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全钢通风柜</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300" w:lineRule="exact"/>
              <w:jc w:val="left"/>
              <w:rPr>
                <w:rFonts w:ascii="宋体" w:hAnsi="宋体" w:cs="宋体"/>
                <w:kern w:val="0"/>
                <w:sz w:val="21"/>
                <w:szCs w:val="21"/>
              </w:rPr>
            </w:pPr>
            <w:r>
              <w:rPr>
                <w:rFonts w:hint="eastAsia" w:ascii="宋体" w:hAnsi="宋体" w:cs="宋体"/>
                <w:kern w:val="0"/>
                <w:sz w:val="21"/>
                <w:szCs w:val="21"/>
              </w:rPr>
              <w:t>(1)排风量，计算排风量</w:t>
            </w:r>
            <w:r>
              <w:rPr>
                <w:rFonts w:ascii="宋体" w:hAnsi="宋体" w:cs="宋体"/>
                <w:kern w:val="0"/>
                <w:sz w:val="21"/>
                <w:szCs w:val="21"/>
              </w:rPr>
              <w:t>=</w:t>
            </w:r>
            <w:r>
              <w:rPr>
                <w:rFonts w:hint="eastAsia" w:ascii="宋体" w:hAnsi="宋体" w:cs="宋体"/>
                <w:kern w:val="0"/>
                <w:sz w:val="21"/>
                <w:szCs w:val="21"/>
              </w:rPr>
              <w:t>移门宽度</w:t>
            </w:r>
            <w:r>
              <w:rPr>
                <w:rFonts w:ascii="宋体" w:hAnsi="宋体" w:cs="宋体"/>
                <w:kern w:val="0"/>
                <w:sz w:val="21"/>
                <w:szCs w:val="21"/>
              </w:rPr>
              <w:t>*</w:t>
            </w:r>
            <w:r>
              <w:rPr>
                <w:rFonts w:hint="eastAsia" w:ascii="宋体" w:hAnsi="宋体" w:cs="宋体"/>
                <w:kern w:val="0"/>
                <w:sz w:val="21"/>
                <w:szCs w:val="21"/>
              </w:rPr>
              <w:t>移门开启高度</w:t>
            </w:r>
            <w:r>
              <w:rPr>
                <w:rFonts w:ascii="宋体" w:hAnsi="宋体" w:cs="宋体"/>
                <w:kern w:val="0"/>
                <w:sz w:val="21"/>
                <w:szCs w:val="21"/>
              </w:rPr>
              <w:t>*0.5m/s*3600</w:t>
            </w:r>
            <w:r>
              <w:rPr>
                <w:rFonts w:hint="eastAsia" w:ascii="宋体" w:hAnsi="宋体" w:cs="宋体"/>
                <w:kern w:val="0"/>
                <w:sz w:val="21"/>
                <w:szCs w:val="21"/>
              </w:rPr>
              <w:t>秒；排风柜的阻力，排风柜移动门开启至最高位置时，在达到《排风柜》</w:t>
            </w:r>
            <w:r>
              <w:rPr>
                <w:rFonts w:ascii="宋体" w:hAnsi="宋体" w:cs="宋体"/>
                <w:kern w:val="0"/>
                <w:sz w:val="21"/>
                <w:szCs w:val="21"/>
              </w:rPr>
              <w:t>JB/T6412-1999</w:t>
            </w:r>
            <w:r>
              <w:rPr>
                <w:rFonts w:hint="eastAsia" w:ascii="宋体" w:hAnsi="宋体" w:cs="宋体"/>
                <w:kern w:val="0"/>
                <w:sz w:val="21"/>
                <w:szCs w:val="21"/>
              </w:rPr>
              <w:t>技术标准规定的排风量和平均面风速保持</w:t>
            </w:r>
            <w:r>
              <w:rPr>
                <w:rFonts w:ascii="宋体" w:hAnsi="宋体" w:cs="宋体"/>
                <w:kern w:val="0"/>
                <w:sz w:val="21"/>
                <w:szCs w:val="21"/>
              </w:rPr>
              <w:t>0.5m/s</w:t>
            </w:r>
            <w:r>
              <w:rPr>
                <w:rFonts w:hint="eastAsia" w:ascii="宋体" w:hAnsi="宋体" w:cs="宋体"/>
                <w:kern w:val="0"/>
                <w:sz w:val="21"/>
                <w:szCs w:val="21"/>
              </w:rPr>
              <w:t>的条件下，排风柜阻力小于</w:t>
            </w:r>
            <w:r>
              <w:rPr>
                <w:rFonts w:ascii="宋体" w:hAnsi="宋体" w:cs="宋体"/>
                <w:kern w:val="0"/>
                <w:sz w:val="21"/>
                <w:szCs w:val="21"/>
              </w:rPr>
              <w:t>70Pa</w:t>
            </w:r>
            <w:r>
              <w:rPr>
                <w:rFonts w:hint="eastAsia" w:ascii="宋体" w:hAnsi="宋体" w:cs="宋体"/>
                <w:kern w:val="0"/>
                <w:sz w:val="21"/>
                <w:szCs w:val="21"/>
              </w:rPr>
              <w:t>。</w:t>
            </w:r>
          </w:p>
          <w:p>
            <w:pPr>
              <w:spacing w:line="300" w:lineRule="exact"/>
              <w:rPr>
                <w:rFonts w:hint="eastAsia" w:ascii="宋体" w:hAnsi="宋体"/>
                <w:b/>
                <w:color w:val="000000"/>
                <w:sz w:val="21"/>
                <w:szCs w:val="21"/>
              </w:rPr>
            </w:pPr>
            <w:r>
              <w:rPr>
                <w:rFonts w:hint="eastAsia" w:ascii="宋体" w:hAnsi="宋体"/>
                <w:b/>
                <w:bCs/>
                <w:sz w:val="21"/>
                <w:szCs w:val="21"/>
                <w:lang w:val="en-US" w:eastAsia="zh-CN"/>
              </w:rPr>
              <w:t>*</w:t>
            </w:r>
            <w:r>
              <w:rPr>
                <w:rFonts w:hint="eastAsia" w:ascii="宋体" w:hAnsi="宋体" w:cs="宋体"/>
                <w:kern w:val="0"/>
                <w:sz w:val="21"/>
                <w:szCs w:val="21"/>
              </w:rPr>
              <w:t>(2)台面：采用与实验边台同品牌同厚度的黑色实芯理化板。</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(3)柜体采用双层结构，外层为钢壳、内层</w:t>
            </w:r>
            <w:r>
              <w:rPr>
                <w:rFonts w:ascii="宋体" w:hAnsi="宋体" w:cs="宋体"/>
                <w:kern w:val="0"/>
                <w:sz w:val="21"/>
                <w:szCs w:val="21"/>
              </w:rPr>
              <w:t>采用</w:t>
            </w:r>
            <w:r>
              <w:rPr>
                <w:rFonts w:hint="eastAsia" w:ascii="宋体" w:hAnsi="宋体" w:cs="宋体"/>
                <w:kern w:val="0"/>
                <w:sz w:val="21"/>
                <w:szCs w:val="21"/>
              </w:rPr>
              <w:t>实验室专用抗倍特板</w:t>
            </w:r>
            <w:r>
              <w:rPr>
                <w:rFonts w:ascii="宋体" w:hAnsi="宋体" w:cs="宋体"/>
                <w:kern w:val="0"/>
                <w:sz w:val="21"/>
                <w:szCs w:val="21"/>
              </w:rPr>
              <w:t>。</w:t>
            </w:r>
            <w:r>
              <w:rPr>
                <w:rFonts w:hint="eastAsia" w:ascii="宋体" w:hAnsi="宋体" w:cs="宋体"/>
                <w:kern w:val="0"/>
                <w:sz w:val="21"/>
                <w:szCs w:val="21"/>
              </w:rPr>
              <w:t>外壳与内衬间夹层，可容纳水、电、气体管线系统，并可确保柜体气密与防护。</w:t>
            </w:r>
          </w:p>
          <w:p>
            <w:pPr>
              <w:widowControl/>
              <w:spacing w:line="300" w:lineRule="exact"/>
              <w:jc w:val="left"/>
              <w:rPr>
                <w:rFonts w:hint="eastAsia" w:ascii="宋体" w:hAnsi="宋体" w:cs="宋体"/>
                <w:kern w:val="0"/>
                <w:sz w:val="21"/>
                <w:szCs w:val="21"/>
              </w:rPr>
            </w:pPr>
            <w:r>
              <w:rPr>
                <w:rFonts w:hint="eastAsia" w:ascii="宋体" w:hAnsi="宋体" w:cs="宋体"/>
                <w:kern w:val="0"/>
                <w:sz w:val="21"/>
                <w:szCs w:val="21"/>
              </w:rPr>
              <w:t>(4)排风柜所有内衬板、导流板之裁切与预留孔位均以数控切割成形，平滑工整无毛疵边，所有同型号排风柜内衬板及导流板外形、尺寸及孔位之精确度可允许任意互换。</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(5)内衬板装设时采用可重复拆装之塑料扣件于外壳框架结合，所有其它可能暴露在柜内的连接组件均应为防腐材质。</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(6)通风柜玻璃视窗正面开口四周外部结构均向内倾斜，可提升气流进入时平滑顺畅及减少涡流。</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(7)导流板：通风柜内配置有导流板及其后的排气夹层，导流板安装位置与角度能使排气分布均匀，无死角，在标准状况下，导流板上方与中、下方出风口排风量比例约</w:t>
            </w:r>
            <w:r>
              <w:rPr>
                <w:rFonts w:ascii="宋体" w:hAnsi="宋体" w:cs="宋体"/>
                <w:kern w:val="0"/>
                <w:sz w:val="21"/>
                <w:szCs w:val="21"/>
              </w:rPr>
              <w:t>50+10%</w:t>
            </w:r>
            <w:r>
              <w:rPr>
                <w:rFonts w:hint="eastAsia" w:ascii="宋体" w:hAnsi="宋体" w:cs="宋体"/>
                <w:kern w:val="0"/>
                <w:sz w:val="21"/>
                <w:szCs w:val="21"/>
              </w:rPr>
              <w:t>，以确保不同比重气体均能有效排除。并具可调式排风量比例设计，可提高中、下方出风口排风量比例至</w:t>
            </w:r>
            <w:r>
              <w:rPr>
                <w:rFonts w:ascii="宋体" w:hAnsi="宋体" w:cs="宋体"/>
                <w:kern w:val="0"/>
                <w:sz w:val="21"/>
                <w:szCs w:val="21"/>
              </w:rPr>
              <w:t>80%</w:t>
            </w:r>
            <w:r>
              <w:rPr>
                <w:rFonts w:hint="eastAsia" w:ascii="宋体" w:hAnsi="宋体" w:cs="宋体"/>
                <w:kern w:val="0"/>
                <w:sz w:val="21"/>
                <w:szCs w:val="21"/>
              </w:rPr>
              <w:t>以上，以适合不同实验需要。</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(8)外壳采用1.2mm厚优质冷轧钢板经数冲折弯成型，表面经</w:t>
            </w:r>
            <w:r>
              <w:rPr>
                <w:rFonts w:ascii="宋体" w:hAnsi="宋体" w:cs="宋体"/>
                <w:kern w:val="0"/>
                <w:sz w:val="21"/>
                <w:szCs w:val="21"/>
              </w:rPr>
              <w:t>EPOXY</w:t>
            </w:r>
            <w:r>
              <w:rPr>
                <w:rFonts w:hint="eastAsia" w:ascii="宋体" w:hAnsi="宋体" w:cs="宋体"/>
                <w:kern w:val="0"/>
                <w:sz w:val="21"/>
                <w:szCs w:val="21"/>
              </w:rPr>
              <w:t>环氧树脂耐碱漆涂烧处理，烤漆膜厚平均值</w:t>
            </w:r>
            <w:r>
              <w:rPr>
                <w:rFonts w:ascii="宋体" w:hAnsi="宋体" w:cs="宋体"/>
                <w:kern w:val="0"/>
                <w:sz w:val="21"/>
                <w:szCs w:val="21"/>
              </w:rPr>
              <w:t>65um</w:t>
            </w:r>
            <w:r>
              <w:rPr>
                <w:rFonts w:hint="eastAsia" w:ascii="宋体" w:hAnsi="宋体" w:cs="宋体"/>
                <w:kern w:val="0"/>
                <w:sz w:val="21"/>
                <w:szCs w:val="21"/>
              </w:rPr>
              <w:t>以上。</w:t>
            </w:r>
          </w:p>
          <w:p>
            <w:pPr>
              <w:widowControl/>
              <w:spacing w:line="300" w:lineRule="exact"/>
              <w:jc w:val="left"/>
              <w:rPr>
                <w:rFonts w:hint="eastAsia" w:ascii="宋体" w:hAnsi="宋体" w:cs="宋体"/>
                <w:kern w:val="0"/>
                <w:sz w:val="21"/>
                <w:szCs w:val="21"/>
              </w:rPr>
            </w:pPr>
            <w:r>
              <w:rPr>
                <w:rFonts w:hint="eastAsia" w:ascii="宋体" w:hAnsi="宋体" w:cs="宋体"/>
                <w:kern w:val="0"/>
                <w:sz w:val="21"/>
                <w:szCs w:val="21"/>
              </w:rPr>
              <w:t>(9)视窗拉门：活动式垂直拉升拉门，置于工作空间与操作者之间，以保护操作者安全，结合平衡位置，拉门可停于任意活动点。调节门上方设有一片6mm厚以上强化玻璃窗口，视野可完全清晰无阻碍。</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(10)开关部分：每台通风柜具有日光灯开关装设于上柜右侧正面。</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(11)插座部分：每台通风柜具</w:t>
            </w:r>
            <w:r>
              <w:rPr>
                <w:rFonts w:ascii="宋体" w:hAnsi="宋体" w:cs="宋体"/>
                <w:kern w:val="0"/>
                <w:sz w:val="21"/>
                <w:szCs w:val="21"/>
              </w:rPr>
              <w:t>220V</w:t>
            </w:r>
            <w:r>
              <w:rPr>
                <w:rFonts w:hint="eastAsia" w:ascii="宋体" w:hAnsi="宋体" w:cs="宋体"/>
                <w:kern w:val="0"/>
                <w:sz w:val="21"/>
                <w:szCs w:val="21"/>
              </w:rPr>
              <w:t>万用接地型插座，装设于上柜两侧正面，且具有关合之防尘保护盖，插座面并需配有绝缘保护盒。</w:t>
            </w:r>
          </w:p>
          <w:p>
            <w:pPr>
              <w:widowControl/>
              <w:spacing w:line="300" w:lineRule="exact"/>
              <w:jc w:val="left"/>
              <w:rPr>
                <w:rFonts w:ascii="宋体" w:hAnsi="宋体" w:cs="宋体"/>
                <w:kern w:val="0"/>
                <w:sz w:val="21"/>
                <w:szCs w:val="21"/>
              </w:rPr>
            </w:pPr>
            <w:r>
              <w:rPr>
                <w:rFonts w:hint="eastAsia" w:ascii="宋体" w:hAnsi="宋体" w:cs="宋体"/>
                <w:kern w:val="0"/>
                <w:sz w:val="21"/>
                <w:szCs w:val="21"/>
              </w:rPr>
              <w:t>(12)电源控制部分：每台通风柜设有配电箱，其中至少具有：</w:t>
            </w:r>
            <w:r>
              <w:rPr>
                <w:rFonts w:ascii="宋体" w:hAnsi="宋体" w:cs="宋体"/>
                <w:kern w:val="0"/>
                <w:sz w:val="21"/>
                <w:szCs w:val="21"/>
              </w:rPr>
              <w:t>5A</w:t>
            </w:r>
            <w:r>
              <w:rPr>
                <w:rFonts w:hint="eastAsia" w:ascii="宋体" w:hAnsi="宋体" w:cs="宋体"/>
                <w:kern w:val="0"/>
                <w:sz w:val="21"/>
                <w:szCs w:val="21"/>
              </w:rPr>
              <w:t>可调节式过载保护接触器总成。</w:t>
            </w:r>
          </w:p>
          <w:p>
            <w:pPr>
              <w:spacing w:line="300" w:lineRule="exact"/>
              <w:jc w:val="left"/>
              <w:rPr>
                <w:rFonts w:hint="eastAsia" w:ascii="宋体" w:hAnsi="宋体" w:cs="宋体"/>
                <w:kern w:val="0"/>
                <w:sz w:val="21"/>
                <w:szCs w:val="21"/>
              </w:rPr>
            </w:pPr>
            <w:r>
              <w:rPr>
                <w:rFonts w:hint="eastAsia" w:ascii="宋体" w:hAnsi="宋体" w:cs="宋体"/>
                <w:kern w:val="0"/>
                <w:sz w:val="21"/>
                <w:szCs w:val="21"/>
              </w:rPr>
              <w:t>(13)滑轮采用冷轧材质，滑轮组之滑轮内设有滚珠轴承并具定位衬套，可防止滚动时滑轮与滚珠轴承位移松脱或偏磨卡死；滑轮组设有钢索限位装置，可防钢索松脱至滑轮沟槽外；每条悬吊钢索与固定锁扣能承受最大为</w:t>
            </w:r>
            <w:r>
              <w:rPr>
                <w:rFonts w:ascii="宋体" w:hAnsi="宋体" w:cs="宋体"/>
                <w:kern w:val="0"/>
                <w:sz w:val="21"/>
                <w:szCs w:val="21"/>
              </w:rPr>
              <w:t>460kgf</w:t>
            </w:r>
            <w:r>
              <w:rPr>
                <w:rFonts w:hint="eastAsia" w:ascii="宋体" w:hAnsi="宋体" w:cs="宋体"/>
                <w:kern w:val="0"/>
                <w:sz w:val="21"/>
                <w:szCs w:val="21"/>
              </w:rPr>
              <w:t>的拉伸测试而不脱落断裂。</w:t>
            </w:r>
          </w:p>
          <w:p>
            <w:pPr>
              <w:widowControl/>
              <w:spacing w:line="300" w:lineRule="exact"/>
              <w:rPr>
                <w:rFonts w:hint="eastAsia" w:ascii="宋体" w:hAnsi="宋体" w:cs="宋体"/>
                <w:kern w:val="0"/>
                <w:sz w:val="21"/>
                <w:szCs w:val="21"/>
                <w:lang w:bidi="ar"/>
              </w:rPr>
            </w:pPr>
            <w:r>
              <w:rPr>
                <w:rFonts w:hint="eastAsia" w:ascii="宋体" w:hAnsi="宋体"/>
                <w:b/>
                <w:bCs/>
                <w:sz w:val="21"/>
                <w:szCs w:val="21"/>
                <w:lang w:val="en-US" w:eastAsia="zh-CN"/>
              </w:rPr>
              <w:t>*</w:t>
            </w:r>
            <w:r>
              <w:rPr>
                <w:rFonts w:hint="eastAsia" w:ascii="宋体" w:hAnsi="宋体" w:cs="宋体"/>
                <w:kern w:val="0"/>
                <w:sz w:val="21"/>
                <w:szCs w:val="21"/>
                <w:lang w:bidi="ar"/>
              </w:rPr>
              <w:t>(14)质量要求：</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cs="宋体"/>
                <w:kern w:val="0"/>
                <w:sz w:val="21"/>
                <w:szCs w:val="21"/>
                <w:lang w:bidi="ar"/>
              </w:rPr>
              <w:t>投标供应商所投通风柜须提供2016年以来国家CNAS标志检测机构出具的检测报告，所检项目均为合格的视为质量达到使用要求。检测报告证明材料原件现场备查，复印件放入投标文件中。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57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13</w:t>
            </w:r>
          </w:p>
        </w:tc>
        <w:tc>
          <w:tcPr>
            <w:tcW w:w="7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0"/>
                <w:szCs w:val="20"/>
                <w:u w:val="none"/>
                <w:lang w:val="en-US" w:eastAsia="zh-CN" w:bidi="ar"/>
              </w:rPr>
              <w:t>标本冷藏柜</w:t>
            </w:r>
          </w:p>
        </w:tc>
        <w:tc>
          <w:tcPr>
            <w:tcW w:w="81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（1）外壳由不锈钢经拉纹制作；</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（2）中空玻璃门；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（3）电机驱动式压缩机；</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（4）内藏式管板蒸发器；</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（5）照明日光灯；</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（6）轴流风机，带软管；</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（7）液晶温度显示控制系统；</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（8）标本搁架，可调节高度；</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（9）配10只不锈钢托盘；</w:t>
            </w:r>
          </w:p>
          <w:p>
            <w:pPr>
              <w:keepNext w:val="0"/>
              <w:keepLines w:val="0"/>
              <w:widowControl/>
              <w:suppressLineNumbers w:val="0"/>
              <w:jc w:val="left"/>
              <w:textAlignment w:val="center"/>
              <w:rPr>
                <w:rFonts w:hint="eastAsia" w:ascii="宋体" w:hAnsi="宋体" w:eastAsia="宋体" w:cs="宋体"/>
                <w:i w:val="0"/>
                <w:color w:val="000000"/>
                <w:kern w:val="0"/>
                <w:sz w:val="21"/>
                <w:szCs w:val="21"/>
                <w:u w:val="none"/>
                <w:lang w:val="en-US" w:eastAsia="zh-CN" w:bidi="ar"/>
              </w:rPr>
            </w:pPr>
            <w:r>
              <w:rPr>
                <w:rFonts w:hint="eastAsia" w:ascii="宋体" w:hAnsi="宋体" w:eastAsia="宋体" w:cs="宋体"/>
                <w:i w:val="0"/>
                <w:color w:val="000000"/>
                <w:kern w:val="0"/>
                <w:sz w:val="21"/>
                <w:szCs w:val="21"/>
                <w:u w:val="none"/>
                <w:lang w:val="en-US" w:eastAsia="zh-CN" w:bidi="ar"/>
              </w:rPr>
              <w:t>（10）温度：2-8℃。</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宋体">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214AA6"/>
    <w:rsid w:val="013D295E"/>
    <w:rsid w:val="4486000E"/>
    <w:rsid w:val="5B214AA6"/>
    <w:rsid w:val="5EB56D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2019-03-05T10:32:00Z</dcterms:created>
  <dc:creator>童玉君</dc:creator>
  <cp:lastModifiedBy>TYJ</cp:lastModifiedBy>
  <dcterms:modified xsi:type="dcterms:W3CDTF">2019-03-07T04:17:53Z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