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华东数字医学工程研究院细胞计数仪采购项目（第二次）竞争性谈判公告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江西驰宁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建设项目管理有限公司受华东数字医学工程研究院委托，对华东数字医学工程研究院细胞计数仪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采购项目（第二次）进行竞争性谈判采购，欢迎合格的供应商参加谈判。</w:t>
      </w:r>
    </w:p>
    <w:tbl>
      <w:tblPr>
        <w:tblStyle w:val="4"/>
        <w:tblW w:w="9850" w:type="dxa"/>
        <w:jc w:val="center"/>
        <w:tblInd w:w="29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982"/>
        <w:gridCol w:w="825"/>
        <w:gridCol w:w="2630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采购项目编号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服务简要说明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采购预算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JXCN19-001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华东数字医学工程研究院细胞计数仪采购项目（第二次）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1套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具体详见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谈判文件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trike w:val="0"/>
                <w:dstrike w:val="0"/>
                <w:sz w:val="24"/>
                <w:szCs w:val="24"/>
                <w:lang w:val="en-US" w:eastAsia="zh-CN"/>
              </w:rPr>
              <w:t>11.5万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一</w:t>
      </w:r>
      <w:r>
        <w:rPr>
          <w:rFonts w:hint="eastAsia" w:ascii="仿宋" w:hAnsi="仿宋" w:eastAsia="仿宋" w:cs="仿宋"/>
          <w:sz w:val="24"/>
          <w:szCs w:val="24"/>
        </w:rPr>
        <w:t>、供应商的基本资格条件：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（一）</w:t>
      </w:r>
      <w:r>
        <w:rPr>
          <w:rFonts w:hint="eastAsia" w:ascii="仿宋" w:hAnsi="仿宋" w:eastAsia="仿宋" w:cs="仿宋"/>
          <w:sz w:val="24"/>
          <w:szCs w:val="24"/>
        </w:rPr>
        <w:t xml:space="preserve">具有独立承担民事责任的能力；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（二）</w:t>
      </w:r>
      <w:r>
        <w:rPr>
          <w:rFonts w:hint="eastAsia" w:ascii="仿宋" w:hAnsi="仿宋" w:eastAsia="仿宋" w:cs="仿宋"/>
          <w:sz w:val="24"/>
          <w:szCs w:val="24"/>
        </w:rPr>
        <w:t>具有良好的商业信誉和健全的财务会计制度；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（三）</w:t>
      </w:r>
      <w:r>
        <w:rPr>
          <w:rFonts w:hint="eastAsia" w:ascii="仿宋" w:hAnsi="仿宋" w:eastAsia="仿宋" w:cs="仿宋"/>
          <w:sz w:val="24"/>
          <w:szCs w:val="24"/>
        </w:rPr>
        <w:t>具有履行合同所必须的设备和专业技术能力；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（四）</w:t>
      </w:r>
      <w:r>
        <w:rPr>
          <w:rFonts w:hint="eastAsia" w:ascii="仿宋" w:hAnsi="仿宋" w:eastAsia="仿宋" w:cs="仿宋"/>
          <w:sz w:val="24"/>
          <w:szCs w:val="24"/>
        </w:rPr>
        <w:t>有依法缴纳税收和社会保障资金的良好记录；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（五）</w:t>
      </w:r>
      <w:r>
        <w:rPr>
          <w:rFonts w:hint="eastAsia" w:ascii="仿宋" w:hAnsi="仿宋" w:eastAsia="仿宋" w:cs="仿宋"/>
          <w:sz w:val="24"/>
          <w:szCs w:val="24"/>
        </w:rPr>
        <w:t>参加采购活动前三年内,在经营活动中没有重大违法记录；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（六）</w:t>
      </w:r>
      <w:r>
        <w:rPr>
          <w:rFonts w:hint="eastAsia" w:ascii="仿宋" w:hAnsi="仿宋" w:eastAsia="仿宋" w:cs="仿宋"/>
          <w:sz w:val="24"/>
          <w:szCs w:val="24"/>
        </w:rPr>
        <w:t>法律、行政法规规定的其他条件及项目特殊要求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二、</w:t>
      </w:r>
      <w:r>
        <w:rPr>
          <w:rFonts w:hint="eastAsia" w:ascii="仿宋" w:hAnsi="仿宋" w:eastAsia="仿宋" w:cs="仿宋"/>
          <w:sz w:val="24"/>
          <w:szCs w:val="24"/>
        </w:rPr>
        <w:t>本项目不接受联合体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参加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谈判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;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color w:val="auto"/>
          <w:sz w:val="24"/>
          <w:szCs w:val="24"/>
          <w:highlight w:val="gre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有意向的供应商可携带相关报名从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zh-CN" w:eastAsia="zh-CN"/>
        </w:rPr>
        <w:t>201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zh-CN" w:eastAsia="zh-CN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zh-CN" w:eastAsia="zh-CN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zh-CN" w:eastAsia="zh-CN"/>
        </w:rPr>
        <w:t>日起至201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zh-CN" w:eastAsia="zh-CN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zh-CN" w:eastAsia="zh-CN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zh-CN" w:eastAsia="zh-CN"/>
        </w:rPr>
        <w:t>日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 w:eastAsia="zh-CN"/>
        </w:rPr>
        <w:t>止每天（节假日除外）9:30~11:00,15:30~17:00时(北京时间)到江西驰宁建设项目管理有限公司，获取谈判文件，本谈判文件售价每份300元人民币，售后不退。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供应商在获取文件时必须提交的资料：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.1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有效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的营业执照副本复印件加盖单位公章。（原件现场查验）；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.2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法定代表人证书或法定代表人授权委托书及本人有效身份证。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四、截止时间和谈判时间为2019年3月6日下午14时00分，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届时请所有供应商代表出席开标大会并出示其法定代表人授权书、本人身份证（法定代表人本人出席开标大会不需提供法定代表人授权书）的原件及其加盖单位公章的复印件一份（留存归档），签到时间以递交响应文件时间为准。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sz w:val="24"/>
          <w:szCs w:val="24"/>
        </w:rPr>
        <w:t>、采购代理费，按委托代理协议经双方协商确定，向中标供应商收取，具体收费标准详见“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采购文件”。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六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、落实的采购政策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本项目采购落实小微企业、监狱企业、节能、环保产品等政府采购政策，具体规定详见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谈判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文件。</w:t>
      </w:r>
    </w:p>
    <w:p>
      <w:pPr>
        <w:numPr>
          <w:ilvl w:val="0"/>
          <w:numId w:val="0"/>
        </w:numPr>
        <w:adjustRightInd w:val="0"/>
        <w:snapToGrid w:val="0"/>
        <w:spacing w:line="44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七、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购买了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谈判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文件的供应商，如不能参加此次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谈判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的，请在截止时间一日前以书面形式通知采购代理机构放弃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谈判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。否则，不得再参加该项目的采购活动。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color w:val="auto"/>
          <w:sz w:val="24"/>
          <w:szCs w:val="24"/>
          <w:lang w:val="ja-JP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八、开</w:t>
      </w:r>
      <w:r>
        <w:rPr>
          <w:rFonts w:hint="eastAsia" w:ascii="仿宋" w:hAnsi="仿宋" w:eastAsia="仿宋" w:cs="仿宋"/>
          <w:color w:val="auto"/>
          <w:sz w:val="24"/>
          <w:szCs w:val="24"/>
          <w:lang w:val="ja-JP" w:eastAsia="zh-CN"/>
        </w:rPr>
        <w:t>标地点：上饶市公共资源交易中心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九、联系方式：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  <w:t>采购人名称：华东数字医学工程研究院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  <w:t>采购人地址：江西省上饶市广信大道36号星河国际1栋4层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  <w:t>联 系 人：</w:t>
      </w:r>
      <w:r>
        <w:rPr>
          <w:rFonts w:hint="eastAsia" w:ascii="仿宋" w:hAnsi="仿宋" w:eastAsia="仿宋" w:cs="仿宋"/>
          <w:color w:val="auto"/>
          <w:sz w:val="24"/>
          <w:szCs w:val="24"/>
          <w:lang w:val="ja-JP" w:eastAsia="zh-CN"/>
        </w:rPr>
        <w:t>高</w:t>
      </w:r>
      <w:r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  <w:t>先生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  <w:t>联系电话：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ja-JP"/>
        </w:rPr>
        <w:t>: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18079397509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ja-JP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  <w:t>采购代理机构名称：</w:t>
      </w:r>
      <w:r>
        <w:rPr>
          <w:rFonts w:hint="eastAsia" w:ascii="仿宋" w:hAnsi="仿宋" w:eastAsia="仿宋" w:cs="仿宋"/>
          <w:color w:val="auto"/>
          <w:sz w:val="24"/>
          <w:szCs w:val="24"/>
          <w:lang w:val="ja-JP" w:eastAsia="zh-CN"/>
        </w:rPr>
        <w:t>江西驰宁建设项目管理有限公司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  <w:t>详细地址：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江西省上饶市信州区凤凰大道中航城10栋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  <w:t>联 系 人：</w:t>
      </w:r>
      <w:r>
        <w:rPr>
          <w:rFonts w:hint="eastAsia" w:ascii="仿宋" w:hAnsi="仿宋" w:eastAsia="仿宋" w:cs="仿宋"/>
          <w:color w:val="auto"/>
          <w:sz w:val="24"/>
          <w:szCs w:val="24"/>
          <w:lang w:val="ja-JP" w:eastAsia="zh-CN"/>
        </w:rPr>
        <w:t>李先生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联系</w:t>
      </w:r>
      <w:r>
        <w:rPr>
          <w:rFonts w:hint="eastAsia" w:ascii="仿宋" w:hAnsi="仿宋" w:eastAsia="仿宋" w:cs="仿宋"/>
          <w:color w:val="auto"/>
          <w:sz w:val="24"/>
          <w:szCs w:val="24"/>
          <w:lang w:val="ja-JP" w:eastAsia="ja-JP"/>
        </w:rPr>
        <w:t>电话 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17370170086</w:t>
      </w:r>
    </w:p>
    <w:p>
      <w:pPr>
        <w:pStyle w:val="2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D595D"/>
    <w:rsid w:val="15FF727C"/>
    <w:rsid w:val="20764C2F"/>
    <w:rsid w:val="34C97AAD"/>
    <w:rsid w:val="5B903907"/>
    <w:rsid w:val="61964396"/>
    <w:rsid w:val="7B60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宋体"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泪奔</cp:lastModifiedBy>
  <dcterms:modified xsi:type="dcterms:W3CDTF">2019-02-22T02:26:38Z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